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978" w14:textId="24BADEDA" w:rsidR="00EF7DCF" w:rsidRPr="000D79EA" w:rsidRDefault="00F20334" w:rsidP="00EF7DCF">
      <w:pPr>
        <w:tabs>
          <w:tab w:val="left" w:pos="1170"/>
        </w:tabs>
        <w:spacing w:before="100" w:beforeAutospacing="1" w:after="100" w:afterAutospacing="1"/>
        <w:jc w:val="both"/>
        <w:rPr>
          <w:rFonts w:cs="Arial"/>
          <w:b/>
          <w:color w:val="0070C0"/>
          <w:sz w:val="28"/>
          <w:szCs w:val="28"/>
        </w:rPr>
      </w:pPr>
      <w:r w:rsidRPr="000D79EA">
        <w:rPr>
          <w:rFonts w:cs="Arial"/>
          <w:b/>
          <w:color w:val="0070C0"/>
          <w:sz w:val="28"/>
          <w:szCs w:val="28"/>
        </w:rPr>
        <w:t xml:space="preserve">Example - </w:t>
      </w:r>
      <w:r w:rsidR="000D2455" w:rsidRPr="004C6883">
        <w:rPr>
          <w:rFonts w:cs="Arial"/>
          <w:b/>
          <w:color w:val="0070C0"/>
          <w:sz w:val="28"/>
          <w:szCs w:val="28"/>
        </w:rPr>
        <w:t xml:space="preserve">Annual </w:t>
      </w:r>
      <w:r w:rsidR="001D754C">
        <w:rPr>
          <w:rFonts w:cs="Arial"/>
          <w:b/>
          <w:sz w:val="28"/>
          <w:szCs w:val="28"/>
        </w:rPr>
        <w:t>d</w:t>
      </w:r>
      <w:r w:rsidR="00163132" w:rsidRPr="000D79EA">
        <w:rPr>
          <w:rFonts w:cs="Arial"/>
          <w:b/>
          <w:sz w:val="28"/>
          <w:szCs w:val="28"/>
        </w:rPr>
        <w:t xml:space="preserve">river </w:t>
      </w:r>
      <w:r w:rsidR="001D754C">
        <w:rPr>
          <w:rFonts w:cs="Arial"/>
          <w:b/>
          <w:sz w:val="28"/>
          <w:szCs w:val="28"/>
        </w:rPr>
        <w:t>o</w:t>
      </w:r>
      <w:r w:rsidR="000D2455" w:rsidRPr="000D79EA">
        <w:rPr>
          <w:rFonts w:cs="Arial"/>
          <w:b/>
          <w:sz w:val="28"/>
          <w:szCs w:val="28"/>
        </w:rPr>
        <w:t xml:space="preserve">bservation </w:t>
      </w:r>
      <w:r w:rsidR="001D754C">
        <w:rPr>
          <w:rFonts w:cs="Arial"/>
          <w:b/>
          <w:sz w:val="28"/>
          <w:szCs w:val="28"/>
        </w:rPr>
        <w:t>f</w:t>
      </w:r>
      <w:r w:rsidR="00A33DC4" w:rsidRPr="000D79EA">
        <w:rPr>
          <w:rFonts w:cs="Arial"/>
          <w:b/>
          <w:sz w:val="28"/>
          <w:szCs w:val="28"/>
        </w:rPr>
        <w:t>orm</w:t>
      </w:r>
    </w:p>
    <w:p w14:paraId="0E089EFF" w14:textId="154B366D" w:rsidR="000D2455" w:rsidRDefault="004C6883" w:rsidP="00864C75">
      <w:pPr>
        <w:tabs>
          <w:tab w:val="left" w:pos="1170"/>
        </w:tabs>
        <w:jc w:val="both"/>
        <w:rPr>
          <w:rFonts w:cs="Arial"/>
          <w:color w:val="0070C0"/>
        </w:rPr>
      </w:pPr>
      <w:r>
        <w:rPr>
          <w:rFonts w:cs="Arial"/>
          <w:i/>
          <w:iCs/>
          <w:color w:val="0070C0"/>
        </w:rPr>
        <w:t xml:space="preserve">Note – Blue text to be reviewed and edited or deleted. </w:t>
      </w:r>
      <w:r w:rsidR="000D79EA" w:rsidRPr="000D79EA">
        <w:rPr>
          <w:rFonts w:cs="Arial"/>
          <w:color w:val="0070C0"/>
        </w:rPr>
        <w:t>(</w:t>
      </w:r>
      <w:r w:rsidR="00EF7DCF" w:rsidRPr="000D79EA">
        <w:rPr>
          <w:rFonts w:cs="Arial"/>
          <w:color w:val="0070C0"/>
        </w:rPr>
        <w:t xml:space="preserve">Document </w:t>
      </w:r>
      <w:r w:rsidR="00F20334" w:rsidRPr="000D79EA">
        <w:rPr>
          <w:rFonts w:cs="Arial"/>
          <w:color w:val="0070C0"/>
        </w:rPr>
        <w:t>control</w:t>
      </w:r>
      <w:r w:rsidR="000D79EA" w:rsidRPr="000D79EA">
        <w:rPr>
          <w:rFonts w:cs="Arial"/>
          <w:color w:val="0070C0"/>
        </w:rPr>
        <w:t xml:space="preserve"> information</w:t>
      </w:r>
      <w:r>
        <w:rPr>
          <w:rFonts w:cs="Arial"/>
          <w:color w:val="0070C0"/>
        </w:rPr>
        <w:t xml:space="preserve"> here</w:t>
      </w:r>
      <w:r w:rsidR="000D79EA" w:rsidRPr="000D79EA">
        <w:rPr>
          <w:rFonts w:cs="Arial"/>
          <w:color w:val="0070C0"/>
        </w:rPr>
        <w:t>)</w:t>
      </w:r>
    </w:p>
    <w:p w14:paraId="0621DCC4" w14:textId="77777777" w:rsidR="00864C75" w:rsidRPr="00864C75" w:rsidRDefault="00864C75" w:rsidP="00864C75">
      <w:pPr>
        <w:tabs>
          <w:tab w:val="left" w:pos="1170"/>
        </w:tabs>
        <w:jc w:val="both"/>
        <w:rPr>
          <w:rFonts w:cs="Arial"/>
          <w:color w:val="0070C0"/>
        </w:rPr>
      </w:pPr>
    </w:p>
    <w:p w14:paraId="60998385" w14:textId="1E549D88" w:rsidR="00B56717" w:rsidRPr="00386A5E" w:rsidRDefault="000D2455" w:rsidP="00AD0ECF">
      <w:pPr>
        <w:tabs>
          <w:tab w:val="left" w:pos="1170"/>
        </w:tabs>
        <w:spacing w:before="80" w:after="80"/>
        <w:jc w:val="both"/>
        <w:rPr>
          <w:rFonts w:cs="Arial"/>
        </w:rPr>
      </w:pPr>
      <w:r w:rsidRPr="000D31A3">
        <w:rPr>
          <w:rFonts w:cs="Arial"/>
        </w:rPr>
        <w:t>The p</w:t>
      </w:r>
      <w:r w:rsidR="00B56717" w:rsidRPr="000D31A3">
        <w:rPr>
          <w:rFonts w:cs="Arial"/>
        </w:rPr>
        <w:t xml:space="preserve">urpose of the </w:t>
      </w:r>
      <w:r w:rsidR="00163132" w:rsidRPr="000D31A3">
        <w:rPr>
          <w:rFonts w:cs="Arial"/>
        </w:rPr>
        <w:t>driv</w:t>
      </w:r>
      <w:r w:rsidR="00163132">
        <w:rPr>
          <w:rFonts w:cs="Arial"/>
        </w:rPr>
        <w:t>er</w:t>
      </w:r>
      <w:r w:rsidR="00163132" w:rsidRPr="000D31A3">
        <w:rPr>
          <w:rFonts w:cs="Arial"/>
        </w:rPr>
        <w:t xml:space="preserve"> </w:t>
      </w:r>
      <w:r w:rsidR="00B56717" w:rsidRPr="000D31A3">
        <w:rPr>
          <w:rFonts w:cs="Arial"/>
        </w:rPr>
        <w:t>observation is to</w:t>
      </w:r>
      <w:r w:rsidRPr="000D31A3">
        <w:rPr>
          <w:rFonts w:cs="Arial"/>
        </w:rPr>
        <w:t xml:space="preserve"> </w:t>
      </w:r>
      <w:r w:rsidR="00B56717" w:rsidRPr="000D31A3">
        <w:rPr>
          <w:rFonts w:cs="Arial"/>
        </w:rPr>
        <w:t>a</w:t>
      </w:r>
      <w:r w:rsidRPr="000D31A3">
        <w:rPr>
          <w:rFonts w:cs="Arial"/>
        </w:rPr>
        <w:t xml:space="preserve">ssess </w:t>
      </w:r>
      <w:r w:rsidR="00B56717" w:rsidRPr="000D31A3">
        <w:rPr>
          <w:rFonts w:cs="Arial"/>
        </w:rPr>
        <w:t xml:space="preserve">a </w:t>
      </w:r>
      <w:r w:rsidRPr="000D31A3">
        <w:rPr>
          <w:rFonts w:cs="Arial"/>
        </w:rPr>
        <w:t>driver</w:t>
      </w:r>
      <w:r w:rsidR="00B56717" w:rsidRPr="000D31A3">
        <w:rPr>
          <w:rFonts w:cs="Arial"/>
        </w:rPr>
        <w:t>’</w:t>
      </w:r>
      <w:r w:rsidRPr="000D31A3">
        <w:rPr>
          <w:rFonts w:cs="Arial"/>
        </w:rPr>
        <w:t xml:space="preserve">s </w:t>
      </w:r>
      <w:r w:rsidR="004C3F40" w:rsidRPr="00F20334">
        <w:rPr>
          <w:rFonts w:cs="Arial"/>
          <w:bCs/>
        </w:rPr>
        <w:t>competency</w:t>
      </w:r>
      <w:r w:rsidR="004C3F40">
        <w:rPr>
          <w:rFonts w:cs="Arial"/>
        </w:rPr>
        <w:t xml:space="preserve"> and </w:t>
      </w:r>
      <w:r w:rsidRPr="000D31A3">
        <w:rPr>
          <w:rFonts w:cs="Arial"/>
        </w:rPr>
        <w:t xml:space="preserve">safe driving </w:t>
      </w:r>
      <w:r w:rsidR="000908E8" w:rsidRPr="000D31A3">
        <w:rPr>
          <w:rFonts w:cs="Arial"/>
        </w:rPr>
        <w:t>behaviour</w:t>
      </w:r>
      <w:r w:rsidR="00B56717" w:rsidRPr="000D31A3">
        <w:rPr>
          <w:rFonts w:cs="Arial"/>
        </w:rPr>
        <w:t xml:space="preserve">, </w:t>
      </w:r>
      <w:r w:rsidRPr="000D31A3">
        <w:rPr>
          <w:rFonts w:cs="Arial"/>
        </w:rPr>
        <w:t xml:space="preserve">review </w:t>
      </w:r>
      <w:r w:rsidR="00F20334">
        <w:rPr>
          <w:rFonts w:cs="Arial"/>
        </w:rPr>
        <w:t>rules</w:t>
      </w:r>
      <w:r w:rsidR="000D79EA">
        <w:rPr>
          <w:rFonts w:cs="Arial"/>
        </w:rPr>
        <w:t xml:space="preserve"> for drivers</w:t>
      </w:r>
      <w:r w:rsidR="00F20334">
        <w:rPr>
          <w:rFonts w:cs="Arial"/>
        </w:rPr>
        <w:t>,</w:t>
      </w:r>
      <w:r w:rsidR="00B56717" w:rsidRPr="000D31A3">
        <w:rPr>
          <w:rFonts w:cs="Arial"/>
        </w:rPr>
        <w:t xml:space="preserve"> </w:t>
      </w:r>
      <w:r w:rsidR="00F20334">
        <w:rPr>
          <w:rFonts w:cs="Arial"/>
        </w:rPr>
        <w:t xml:space="preserve">and </w:t>
      </w:r>
      <w:r w:rsidRPr="000D31A3">
        <w:rPr>
          <w:rFonts w:cs="Arial"/>
        </w:rPr>
        <w:t xml:space="preserve">communicate </w:t>
      </w:r>
      <w:r w:rsidR="00F20334">
        <w:rPr>
          <w:rFonts w:cs="Arial"/>
        </w:rPr>
        <w:t xml:space="preserve">any </w:t>
      </w:r>
      <w:r w:rsidRPr="000D31A3">
        <w:rPr>
          <w:rFonts w:cs="Arial"/>
        </w:rPr>
        <w:t>project</w:t>
      </w:r>
      <w:r w:rsidR="00F20334">
        <w:rPr>
          <w:rFonts w:cs="Arial"/>
        </w:rPr>
        <w:t>-</w:t>
      </w:r>
      <w:r w:rsidRPr="000D31A3">
        <w:rPr>
          <w:rFonts w:cs="Arial"/>
        </w:rPr>
        <w:t xml:space="preserve">specific </w:t>
      </w:r>
      <w:r w:rsidR="00F20334">
        <w:rPr>
          <w:rFonts w:cs="Arial"/>
        </w:rPr>
        <w:t xml:space="preserve">or local </w:t>
      </w:r>
      <w:r w:rsidRPr="000D31A3">
        <w:rPr>
          <w:rFonts w:cs="Arial"/>
        </w:rPr>
        <w:t>hazards.</w:t>
      </w:r>
      <w:r w:rsidR="00B56717" w:rsidRPr="000D31A3">
        <w:rPr>
          <w:rFonts w:cs="Arial"/>
        </w:rPr>
        <w:t xml:space="preserve"> </w:t>
      </w:r>
      <w:r w:rsidR="00163132">
        <w:rPr>
          <w:rFonts w:cs="Arial"/>
        </w:rPr>
        <w:t>It should be completed annually</w:t>
      </w:r>
      <w:r w:rsidR="00F20334">
        <w:rPr>
          <w:rFonts w:cs="Arial"/>
        </w:rPr>
        <w:t xml:space="preserve"> </w:t>
      </w:r>
      <w:r w:rsidR="00F20334" w:rsidRPr="00F20334">
        <w:rPr>
          <w:rFonts w:cs="Arial"/>
          <w:color w:val="0070C0"/>
        </w:rPr>
        <w:t>(</w:t>
      </w:r>
      <w:r w:rsidR="00F20334">
        <w:rPr>
          <w:rFonts w:cs="Arial"/>
          <w:color w:val="0070C0"/>
        </w:rPr>
        <w:t>or other risk-based frequency set by company)</w:t>
      </w:r>
      <w:r w:rsidR="00163132">
        <w:rPr>
          <w:rFonts w:cs="Arial"/>
        </w:rPr>
        <w:t xml:space="preserve">, </w:t>
      </w:r>
      <w:r w:rsidR="00F20334">
        <w:rPr>
          <w:rFonts w:cs="Arial"/>
        </w:rPr>
        <w:t xml:space="preserve">or </w:t>
      </w:r>
      <w:r w:rsidR="00163132">
        <w:rPr>
          <w:rFonts w:cs="Arial"/>
        </w:rPr>
        <w:t>as needed.</w:t>
      </w:r>
      <w:r w:rsidR="00B56717" w:rsidRPr="000D31A3">
        <w:rPr>
          <w:rFonts w:cs="Arial"/>
        </w:rPr>
        <w:t xml:space="preserve"> The assessor must record the driver’s competency on this form</w:t>
      </w:r>
      <w:r w:rsidR="00864C75">
        <w:rPr>
          <w:rFonts w:cs="Arial"/>
        </w:rPr>
        <w:t xml:space="preserve"> </w:t>
      </w:r>
      <w:r w:rsidR="00B56717" w:rsidRPr="000D31A3">
        <w:rPr>
          <w:rFonts w:cs="Arial"/>
        </w:rPr>
        <w:t xml:space="preserve">and </w:t>
      </w:r>
      <w:r w:rsidR="00F20334">
        <w:rPr>
          <w:rFonts w:cs="Arial"/>
        </w:rPr>
        <w:t>file the record</w:t>
      </w:r>
      <w:r w:rsidR="00B56717" w:rsidRPr="000D31A3">
        <w:rPr>
          <w:rFonts w:cs="Arial"/>
        </w:rPr>
        <w:t>.</w:t>
      </w:r>
    </w:p>
    <w:p w14:paraId="09D201C9" w14:textId="70EE976A" w:rsidR="00301F48" w:rsidRPr="000D31A3" w:rsidRDefault="00B56717" w:rsidP="00AD0ECF">
      <w:pPr>
        <w:tabs>
          <w:tab w:val="left" w:pos="1170"/>
        </w:tabs>
        <w:spacing w:before="80" w:after="80"/>
        <w:jc w:val="both"/>
        <w:rPr>
          <w:rFonts w:cs="Arial"/>
          <w:b/>
        </w:rPr>
      </w:pPr>
      <w:r w:rsidRPr="000D31A3">
        <w:rPr>
          <w:rFonts w:cs="Arial"/>
          <w:b/>
        </w:rPr>
        <w:t>Instructions for Asse</w:t>
      </w:r>
      <w:r w:rsidR="00301F48" w:rsidRPr="000D31A3">
        <w:rPr>
          <w:rFonts w:cs="Arial"/>
          <w:b/>
        </w:rPr>
        <w:t>ssor</w:t>
      </w:r>
    </w:p>
    <w:p w14:paraId="7B53E10B" w14:textId="07D9899B" w:rsidR="00B56717" w:rsidRPr="00656EFD" w:rsidRDefault="00C576B1" w:rsidP="00AD0ECF">
      <w:pPr>
        <w:tabs>
          <w:tab w:val="left" w:pos="1170"/>
        </w:tabs>
        <w:spacing w:before="80" w:after="80"/>
        <w:jc w:val="both"/>
        <w:rPr>
          <w:rFonts w:ascii="Georgia" w:hAnsi="Georgia"/>
          <w:sz w:val="18"/>
          <w:szCs w:val="18"/>
        </w:rPr>
      </w:pPr>
      <w:r>
        <w:rPr>
          <w:rFonts w:cs="Arial"/>
          <w:i/>
        </w:rPr>
        <w:t xml:space="preserve">Competent driver </w:t>
      </w:r>
      <w:r w:rsidR="00B27F7C" w:rsidRPr="00F20334">
        <w:rPr>
          <w:rFonts w:cs="Arial"/>
          <w:i/>
        </w:rPr>
        <w:t>assessors</w:t>
      </w:r>
      <w:r w:rsidRPr="00F20334">
        <w:rPr>
          <w:rFonts w:cs="Arial"/>
          <w:i/>
        </w:rPr>
        <w:t xml:space="preserve"> </w:t>
      </w:r>
      <w:r w:rsidR="00F20334" w:rsidRPr="00F20334">
        <w:rPr>
          <w:rFonts w:cs="Arial"/>
          <w:i/>
          <w:color w:val="0070C0"/>
        </w:rPr>
        <w:t>(company to identify/define these)</w:t>
      </w:r>
      <w:r w:rsidR="00F20334">
        <w:rPr>
          <w:rFonts w:cs="Arial"/>
          <w:i/>
        </w:rPr>
        <w:t xml:space="preserve"> </w:t>
      </w:r>
      <w:r>
        <w:rPr>
          <w:rFonts w:cs="Arial"/>
          <w:i/>
        </w:rPr>
        <w:t>will conduct the training and assessment.</w:t>
      </w:r>
      <w:r w:rsidR="00F601F1" w:rsidRPr="003B55F0">
        <w:rPr>
          <w:rFonts w:cs="Arial"/>
          <w:i/>
        </w:rPr>
        <w:t xml:space="preserve"> </w:t>
      </w:r>
      <w:r w:rsidR="00787069">
        <w:rPr>
          <w:rFonts w:cs="Arial"/>
          <w:i/>
        </w:rPr>
        <w:t>Assessors must only train on sections they are competent in (</w:t>
      </w:r>
      <w:proofErr w:type="spellStart"/>
      <w:r w:rsidR="00787069">
        <w:rPr>
          <w:rFonts w:cs="Arial"/>
          <w:i/>
        </w:rPr>
        <w:t>eg.</w:t>
      </w:r>
      <w:proofErr w:type="spellEnd"/>
      <w:r w:rsidR="00787069">
        <w:rPr>
          <w:rFonts w:cs="Arial"/>
          <w:i/>
        </w:rPr>
        <w:t xml:space="preserve"> some might not cover </w:t>
      </w:r>
      <w:r w:rsidR="00F601F1" w:rsidRPr="003B55F0">
        <w:rPr>
          <w:rFonts w:cs="Arial"/>
          <w:i/>
        </w:rPr>
        <w:t xml:space="preserve">off-road driving, </w:t>
      </w:r>
      <w:r>
        <w:rPr>
          <w:rFonts w:cs="Arial"/>
          <w:i/>
        </w:rPr>
        <w:t>winter driving, etc.</w:t>
      </w:r>
      <w:r w:rsidR="00787069">
        <w:rPr>
          <w:rFonts w:cs="Arial"/>
          <w:i/>
        </w:rPr>
        <w:t>).</w:t>
      </w:r>
      <w:r w:rsidR="00787069">
        <w:rPr>
          <w:rFonts w:cs="Arial"/>
        </w:rPr>
        <w:t xml:space="preserve">   </w:t>
      </w:r>
      <w:r w:rsidR="00B1466F" w:rsidRPr="007C1F7A">
        <w:rPr>
          <w:rFonts w:cs="Arial"/>
          <w:u w:val="single"/>
        </w:rPr>
        <w:t xml:space="preserve">Assessors should </w:t>
      </w:r>
      <w:r w:rsidR="00835D18" w:rsidRPr="007C1F7A">
        <w:rPr>
          <w:rFonts w:cs="Arial"/>
          <w:u w:val="single"/>
        </w:rPr>
        <w:t>plan</w:t>
      </w:r>
      <w:r w:rsidR="00B1466F" w:rsidRPr="007C1F7A">
        <w:rPr>
          <w:rFonts w:cs="Arial"/>
          <w:u w:val="single"/>
        </w:rPr>
        <w:t xml:space="preserve"> </w:t>
      </w:r>
      <w:r w:rsidR="00386A5E" w:rsidRPr="007C1F7A">
        <w:rPr>
          <w:rFonts w:cs="Arial"/>
          <w:u w:val="single"/>
        </w:rPr>
        <w:t xml:space="preserve">a route </w:t>
      </w:r>
      <w:r w:rsidR="00520409" w:rsidRPr="007C1F7A">
        <w:rPr>
          <w:rFonts w:cs="Arial"/>
          <w:u w:val="single"/>
        </w:rPr>
        <w:t xml:space="preserve">in advance that includes the normal driving requirements of the </w:t>
      </w:r>
      <w:r w:rsidR="00EB530D" w:rsidRPr="007C1F7A">
        <w:rPr>
          <w:rFonts w:cs="Arial"/>
          <w:u w:val="single"/>
        </w:rPr>
        <w:t xml:space="preserve">project and the </w:t>
      </w:r>
      <w:r w:rsidR="000D79EA">
        <w:rPr>
          <w:rFonts w:cs="Arial"/>
          <w:u w:val="single"/>
        </w:rPr>
        <w:t>driver’s</w:t>
      </w:r>
      <w:r w:rsidR="00520409" w:rsidRPr="007C1F7A">
        <w:rPr>
          <w:rFonts w:cs="Arial"/>
          <w:u w:val="single"/>
        </w:rPr>
        <w:t xml:space="preserve"> role (</w:t>
      </w:r>
      <w:proofErr w:type="spellStart"/>
      <w:r w:rsidR="00EB530D" w:rsidRPr="007C1F7A">
        <w:rPr>
          <w:rFonts w:cs="Arial"/>
          <w:u w:val="single"/>
        </w:rPr>
        <w:t>eg.</w:t>
      </w:r>
      <w:proofErr w:type="spellEnd"/>
      <w:r w:rsidR="00EB530D" w:rsidRPr="007C1F7A">
        <w:rPr>
          <w:rFonts w:cs="Arial"/>
          <w:u w:val="single"/>
        </w:rPr>
        <w:t xml:space="preserve"> </w:t>
      </w:r>
      <w:r w:rsidR="00520409" w:rsidRPr="007C1F7A">
        <w:rPr>
          <w:rFonts w:cs="Arial"/>
          <w:u w:val="single"/>
        </w:rPr>
        <w:t>highway, off-road, etc.).</w:t>
      </w:r>
      <w:r w:rsidR="00520409" w:rsidRPr="000D31A3">
        <w:rPr>
          <w:rFonts w:cs="Arial"/>
        </w:rPr>
        <w:t xml:space="preserve">  Include any project-specific</w:t>
      </w:r>
      <w:r w:rsidR="00F20334">
        <w:rPr>
          <w:rFonts w:cs="Arial"/>
        </w:rPr>
        <w:t xml:space="preserve"> or local hazards (</w:t>
      </w:r>
      <w:proofErr w:type="spellStart"/>
      <w:r w:rsidR="00F20334">
        <w:rPr>
          <w:rFonts w:cs="Arial"/>
        </w:rPr>
        <w:t>eg.</w:t>
      </w:r>
      <w:proofErr w:type="spellEnd"/>
      <w:r w:rsidR="00F20334">
        <w:rPr>
          <w:rFonts w:cs="Arial"/>
        </w:rPr>
        <w:t xml:space="preserve"> dangerous intersections, blind corners, roads shared with heavy equipment, etc.)</w:t>
      </w:r>
      <w:r w:rsidR="00520409" w:rsidRPr="000D31A3">
        <w:rPr>
          <w:rFonts w:cs="Arial"/>
        </w:rPr>
        <w:t xml:space="preserve"> </w:t>
      </w:r>
      <w:r w:rsidR="00CB1521" w:rsidRPr="000D31A3">
        <w:rPr>
          <w:rFonts w:cs="Arial"/>
        </w:rPr>
        <w:t xml:space="preserve">Before beginning </w:t>
      </w:r>
      <w:r w:rsidR="00386A5E">
        <w:rPr>
          <w:rFonts w:cs="Arial"/>
        </w:rPr>
        <w:t>the driver</w:t>
      </w:r>
      <w:r w:rsidR="00CB1521" w:rsidRPr="000D31A3">
        <w:rPr>
          <w:rFonts w:cs="Arial"/>
        </w:rPr>
        <w:t xml:space="preserve"> observation, explain the process and review this form with </w:t>
      </w:r>
      <w:r w:rsidR="00F20334">
        <w:rPr>
          <w:rFonts w:cs="Arial"/>
        </w:rPr>
        <w:t>the driver</w:t>
      </w:r>
      <w:r w:rsidR="00CB1521" w:rsidRPr="000D31A3">
        <w:rPr>
          <w:rFonts w:cs="Arial"/>
        </w:rPr>
        <w:t xml:space="preserve">. </w:t>
      </w:r>
      <w:r w:rsidR="007D3401" w:rsidRPr="000D31A3">
        <w:rPr>
          <w:rFonts w:cs="Arial"/>
        </w:rPr>
        <w:t xml:space="preserve">Review the </w:t>
      </w:r>
      <w:r w:rsidR="007D3401" w:rsidRPr="000D31A3">
        <w:rPr>
          <w:rFonts w:cs="Arial"/>
          <w:i/>
        </w:rPr>
        <w:t>Rules for Drivers</w:t>
      </w:r>
      <w:r w:rsidR="007D3401" w:rsidRPr="000D31A3">
        <w:rPr>
          <w:rFonts w:cs="Arial"/>
        </w:rPr>
        <w:t xml:space="preserve"> (</w:t>
      </w:r>
      <w:r w:rsidR="008D273A" w:rsidRPr="000D31A3">
        <w:rPr>
          <w:rFonts w:cs="Arial"/>
        </w:rPr>
        <w:t>below</w:t>
      </w:r>
      <w:r w:rsidR="007D3401" w:rsidRPr="000D31A3">
        <w:rPr>
          <w:rFonts w:cs="Arial"/>
        </w:rPr>
        <w:t xml:space="preserve">) first, while vehicle is parked. </w:t>
      </w:r>
      <w:r w:rsidR="004C3F40">
        <w:rPr>
          <w:rFonts w:cs="Arial"/>
        </w:rPr>
        <w:t>Review the relevant sections of</w:t>
      </w:r>
      <w:r w:rsidR="000D79EA">
        <w:rPr>
          <w:rFonts w:cs="Arial"/>
        </w:rPr>
        <w:t xml:space="preserve"> any other driving-related documents (</w:t>
      </w:r>
      <w:proofErr w:type="spellStart"/>
      <w:r w:rsidR="000D79EA">
        <w:rPr>
          <w:rFonts w:cs="Arial"/>
        </w:rPr>
        <w:t>eg.</w:t>
      </w:r>
      <w:proofErr w:type="spellEnd"/>
      <w:r w:rsidR="000D79EA">
        <w:rPr>
          <w:rFonts w:cs="Arial"/>
        </w:rPr>
        <w:t xml:space="preserve"> Safe Work Procedures)</w:t>
      </w:r>
      <w:r w:rsidR="00664F29">
        <w:rPr>
          <w:rFonts w:cs="Arial"/>
          <w:i/>
        </w:rPr>
        <w:t xml:space="preserve">. </w:t>
      </w:r>
      <w:r w:rsidR="00520409" w:rsidRPr="000D31A3">
        <w:rPr>
          <w:rFonts w:cs="Arial"/>
        </w:rPr>
        <w:t xml:space="preserve">Do a </w:t>
      </w:r>
      <w:r w:rsidR="000D79EA">
        <w:rPr>
          <w:rFonts w:cs="Arial"/>
        </w:rPr>
        <w:t xml:space="preserve">Field-level risk assessment </w:t>
      </w:r>
      <w:r w:rsidR="00CB1521" w:rsidRPr="000D31A3">
        <w:rPr>
          <w:rFonts w:cs="Arial"/>
        </w:rPr>
        <w:t>together</w:t>
      </w:r>
      <w:r w:rsidR="007D3401" w:rsidRPr="000D31A3">
        <w:rPr>
          <w:rFonts w:cs="Arial"/>
        </w:rPr>
        <w:t xml:space="preserve"> before you start the drive</w:t>
      </w:r>
      <w:r w:rsidR="000908E8" w:rsidRPr="000D31A3">
        <w:rPr>
          <w:rFonts w:cs="Arial"/>
        </w:rPr>
        <w:t>.</w:t>
      </w:r>
      <w:r w:rsidR="00520409" w:rsidRPr="000D31A3">
        <w:rPr>
          <w:rFonts w:cs="Arial"/>
        </w:rPr>
        <w:t xml:space="preserve"> </w:t>
      </w:r>
      <w:r w:rsidR="00386A5E">
        <w:rPr>
          <w:rFonts w:cs="Arial"/>
        </w:rPr>
        <w:t>Begin driving, and</w:t>
      </w:r>
      <w:r w:rsidR="00CB1521" w:rsidRPr="000D31A3">
        <w:rPr>
          <w:rFonts w:cs="Arial"/>
        </w:rPr>
        <w:t xml:space="preserve"> </w:t>
      </w:r>
      <w:r w:rsidR="00301F48" w:rsidRPr="000D31A3">
        <w:rPr>
          <w:rFonts w:cs="Arial"/>
        </w:rPr>
        <w:t>give constructive feedback</w:t>
      </w:r>
      <w:r w:rsidR="00CB1521" w:rsidRPr="000D31A3">
        <w:rPr>
          <w:rFonts w:cs="Arial"/>
        </w:rPr>
        <w:t xml:space="preserve"> </w:t>
      </w:r>
      <w:r w:rsidR="00386A5E">
        <w:rPr>
          <w:rFonts w:cs="Arial"/>
        </w:rPr>
        <w:t>immediately (if safe to do so). Have a w</w:t>
      </w:r>
      <w:r w:rsidR="00010E9C" w:rsidRPr="000D31A3">
        <w:rPr>
          <w:rFonts w:cs="Arial"/>
        </w:rPr>
        <w:t xml:space="preserve">rap-up discussion </w:t>
      </w:r>
      <w:r w:rsidR="00386A5E">
        <w:rPr>
          <w:rFonts w:cs="Arial"/>
        </w:rPr>
        <w:t>at the end.</w:t>
      </w:r>
    </w:p>
    <w:p w14:paraId="2C5D823C" w14:textId="725925D5" w:rsidR="007A2CF7" w:rsidRPr="000D31A3" w:rsidRDefault="007A2CF7" w:rsidP="007A2CF7">
      <w:pPr>
        <w:tabs>
          <w:tab w:val="left" w:pos="1170"/>
        </w:tabs>
        <w:spacing w:before="80" w:after="80"/>
        <w:jc w:val="both"/>
        <w:rPr>
          <w:rFonts w:cs="Arial"/>
          <w:b/>
        </w:rPr>
      </w:pPr>
      <w:r w:rsidRPr="000D31A3">
        <w:rPr>
          <w:rFonts w:cs="Arial"/>
          <w:b/>
        </w:rPr>
        <w:t xml:space="preserve">Rules for Drivers </w:t>
      </w:r>
      <w:r w:rsidR="000D79EA">
        <w:rPr>
          <w:rFonts w:cs="Arial"/>
          <w:color w:val="0070C0"/>
        </w:rPr>
        <w:t xml:space="preserve">(defined </w:t>
      </w:r>
      <w:r w:rsidR="00F20334">
        <w:rPr>
          <w:rFonts w:cs="Arial"/>
          <w:color w:val="0070C0"/>
        </w:rPr>
        <w:t>by company</w:t>
      </w:r>
      <w:r w:rsidR="000D79EA">
        <w:rPr>
          <w:rFonts w:cs="Arial"/>
          <w:color w:val="0070C0"/>
        </w:rPr>
        <w:t>)</w:t>
      </w:r>
    </w:p>
    <w:p w14:paraId="59C691F9" w14:textId="77777777" w:rsidR="00864C75" w:rsidRDefault="000D79EA" w:rsidP="004B4867">
      <w:pPr>
        <w:pStyle w:val="ListParagraph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>
        <w:t>Company</w:t>
      </w:r>
      <w:r w:rsidR="007D655F" w:rsidRPr="000D31A3">
        <w:t xml:space="preserve"> owned or </w:t>
      </w:r>
      <w:r>
        <w:t>rented</w:t>
      </w:r>
      <w:r w:rsidR="007D655F" w:rsidRPr="000D31A3">
        <w:t xml:space="preserve"> vehicles are for company business only, unless specifically authorised</w:t>
      </w:r>
      <w:r w:rsidR="0020527A" w:rsidRPr="000D31A3">
        <w:t xml:space="preserve">. </w:t>
      </w:r>
    </w:p>
    <w:p w14:paraId="068330E1" w14:textId="08EF2762" w:rsidR="00BB4FC1" w:rsidRPr="000D31A3" w:rsidRDefault="008B6BE4" w:rsidP="004B4867">
      <w:pPr>
        <w:pStyle w:val="ListParagraph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864C75">
        <w:rPr>
          <w:b/>
        </w:rPr>
        <w:t>Journey management plan</w:t>
      </w:r>
      <w:r>
        <w:t xml:space="preserve"> - u</w:t>
      </w:r>
      <w:r w:rsidR="00BB4FC1" w:rsidRPr="000D31A3">
        <w:t xml:space="preserve">se the established project system for journey planning and log-in/log-out prior to starting your trip.  Check weather and road conditions before </w:t>
      </w:r>
      <w:r w:rsidR="0053008D">
        <w:t>driving</w:t>
      </w:r>
      <w:r w:rsidR="00BB4FC1" w:rsidRPr="000D31A3">
        <w:t xml:space="preserve">, and make conservative decisions. </w:t>
      </w:r>
    </w:p>
    <w:p w14:paraId="1E03EEC0" w14:textId="766B7A2C" w:rsidR="00BB4FC1" w:rsidRPr="000D31A3" w:rsidRDefault="004C3F40" w:rsidP="00F60600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3B55F0">
        <w:rPr>
          <w:b/>
        </w:rPr>
        <w:t>Fitness for work and fatigue management</w:t>
      </w:r>
      <w:r>
        <w:t xml:space="preserve"> - P</w:t>
      </w:r>
      <w:r w:rsidR="00BB4FC1" w:rsidRPr="000D31A3">
        <w:t>lan to drive for no more than 8 hours in a day. Take regular rest breaks of 15 minutes</w:t>
      </w:r>
      <w:r w:rsidR="0020527A">
        <w:t xml:space="preserve"> ~</w:t>
      </w:r>
      <w:r w:rsidR="00BB4FC1" w:rsidRPr="000D31A3">
        <w:t xml:space="preserve"> every two hours. </w:t>
      </w:r>
      <w:r w:rsidR="0020527A">
        <w:t>Driving more than</w:t>
      </w:r>
      <w:r w:rsidR="00BB4FC1" w:rsidRPr="000D31A3">
        <w:t xml:space="preserve"> 8 hours in one day or shift must be </w:t>
      </w:r>
      <w:r w:rsidR="0020527A">
        <w:t>approved in advance</w:t>
      </w:r>
      <w:r w:rsidR="00BB4FC1" w:rsidRPr="000D31A3">
        <w:t>.</w:t>
      </w:r>
      <w:r w:rsidR="00F872B5">
        <w:t xml:space="preserve"> If you feel fatigued or experience micro-sleep; </w:t>
      </w:r>
      <w:r w:rsidR="00F872B5" w:rsidRPr="003B55F0">
        <w:rPr>
          <w:u w:val="single"/>
        </w:rPr>
        <w:t>pull over</w:t>
      </w:r>
      <w:r w:rsidR="00F872B5">
        <w:t>.</w:t>
      </w:r>
      <w:r w:rsidR="00754EC2">
        <w:t xml:space="preserve"> </w:t>
      </w:r>
      <w:r w:rsidR="00754EC2" w:rsidRPr="000D31A3">
        <w:t xml:space="preserve">You are only permitted to drive when your blood alcohol content is </w:t>
      </w:r>
      <w:r w:rsidR="00754EC2" w:rsidRPr="000D31A3">
        <w:rPr>
          <w:u w:val="single"/>
        </w:rPr>
        <w:t>zero</w:t>
      </w:r>
      <w:r w:rsidR="00754EC2" w:rsidRPr="000D31A3">
        <w:t xml:space="preserve">. You must </w:t>
      </w:r>
      <w:r w:rsidR="00864C75">
        <w:t>NOT</w:t>
      </w:r>
      <w:r w:rsidR="00754EC2" w:rsidRPr="000D31A3">
        <w:t xml:space="preserve"> be under the influence of any illegal or </w:t>
      </w:r>
      <w:r w:rsidR="00864C75">
        <w:t>legal substance</w:t>
      </w:r>
      <w:r w:rsidR="00754EC2" w:rsidRPr="000D31A3">
        <w:t xml:space="preserve"> that could affect your ability to safely operate a vehicle.</w:t>
      </w:r>
    </w:p>
    <w:p w14:paraId="6F13A8D0" w14:textId="34D860E4" w:rsidR="00BB4FC1" w:rsidRPr="000D31A3" w:rsidRDefault="0069080A" w:rsidP="00F60600">
      <w:pPr>
        <w:pStyle w:val="ListBullet"/>
        <w:numPr>
          <w:ilvl w:val="0"/>
          <w:numId w:val="23"/>
        </w:numPr>
        <w:tabs>
          <w:tab w:val="clear" w:pos="720"/>
        </w:tabs>
        <w:ind w:left="360" w:hanging="357"/>
        <w:contextualSpacing w:val="0"/>
      </w:pPr>
      <w:r w:rsidRPr="000D31A3">
        <w:t>Plan your driving tasks</w:t>
      </w:r>
      <w:r w:rsidR="00BB4FC1" w:rsidRPr="000D31A3">
        <w:t xml:space="preserve"> to avoid night driving</w:t>
      </w:r>
      <w:r w:rsidRPr="000D31A3">
        <w:t xml:space="preserve"> as much as possible</w:t>
      </w:r>
      <w:r w:rsidR="00BB4FC1" w:rsidRPr="000D31A3">
        <w:t xml:space="preserve">. </w:t>
      </w:r>
      <w:r w:rsidRPr="000D31A3">
        <w:t>Exceptions to this rule include short trips at night in a familiar environment (e.g. hotel to restaurant, warehouse to office)</w:t>
      </w:r>
      <w:r w:rsidR="00C62A33" w:rsidRPr="000D31A3">
        <w:t xml:space="preserve">, </w:t>
      </w:r>
      <w:r w:rsidRPr="000D31A3">
        <w:t>or emergency transport</w:t>
      </w:r>
      <w:r w:rsidR="00C62A33" w:rsidRPr="000D31A3">
        <w:t>.</w:t>
      </w:r>
      <w:r w:rsidRPr="000D31A3">
        <w:t xml:space="preserve"> </w:t>
      </w:r>
      <w:r w:rsidR="00BB4FC1" w:rsidRPr="000D31A3">
        <w:t xml:space="preserve">Where night driving cannot be avoided </w:t>
      </w:r>
      <w:r w:rsidRPr="000D31A3">
        <w:t>you must have prior approval.</w:t>
      </w:r>
    </w:p>
    <w:p w14:paraId="3CA8278D" w14:textId="6C09EC88" w:rsidR="007D655F" w:rsidRDefault="004C3F40" w:rsidP="00F60600">
      <w:pPr>
        <w:pStyle w:val="ListParagraph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3B55F0">
        <w:rPr>
          <w:b/>
        </w:rPr>
        <w:t xml:space="preserve">Vehicle </w:t>
      </w:r>
      <w:r w:rsidR="0064668E">
        <w:rPr>
          <w:b/>
        </w:rPr>
        <w:t>p</w:t>
      </w:r>
      <w:r w:rsidR="007D655F" w:rsidRPr="003B55F0">
        <w:rPr>
          <w:b/>
        </w:rPr>
        <w:t>re-</w:t>
      </w:r>
      <w:r w:rsidR="007B4F2A" w:rsidRPr="003B55F0">
        <w:rPr>
          <w:b/>
        </w:rPr>
        <w:t xml:space="preserve">operational </w:t>
      </w:r>
      <w:r w:rsidRPr="003B55F0">
        <w:rPr>
          <w:b/>
        </w:rPr>
        <w:t>inspection</w:t>
      </w:r>
      <w:r w:rsidRPr="000D31A3">
        <w:t xml:space="preserve"> </w:t>
      </w:r>
      <w:r>
        <w:t xml:space="preserve">– </w:t>
      </w:r>
      <w:r w:rsidR="00F601F1">
        <w:t>Do</w:t>
      </w:r>
      <w:r>
        <w:t xml:space="preserve"> the </w:t>
      </w:r>
      <w:r w:rsidR="0064668E">
        <w:t>inspection</w:t>
      </w:r>
      <w:r w:rsidRPr="000D31A3">
        <w:t xml:space="preserve"> </w:t>
      </w:r>
      <w:r w:rsidR="007B4F2A" w:rsidRPr="0005685A">
        <w:rPr>
          <w:u w:val="single"/>
        </w:rPr>
        <w:t>before</w:t>
      </w:r>
      <w:r w:rsidR="007B4F2A" w:rsidRPr="000D31A3">
        <w:t xml:space="preserve"> operating the vehicle.</w:t>
      </w:r>
      <w:r w:rsidR="0064668E">
        <w:t xml:space="preserve"> Do not operate the vehicle if important safety features are not working</w:t>
      </w:r>
      <w:r w:rsidR="00B27F7C">
        <w:t>.</w:t>
      </w:r>
      <w:r w:rsidR="00386A5E">
        <w:t xml:space="preserve"> Report any issues that you are unable to fix right away to the</w:t>
      </w:r>
      <w:r w:rsidR="00B27F7C">
        <w:t xml:space="preserve"> </w:t>
      </w:r>
      <w:r w:rsidR="00386A5E">
        <w:t xml:space="preserve">site vehicle </w:t>
      </w:r>
      <w:proofErr w:type="gramStart"/>
      <w:r w:rsidR="00386A5E">
        <w:t>manager, and</w:t>
      </w:r>
      <w:proofErr w:type="gramEnd"/>
      <w:r w:rsidR="00386A5E">
        <w:t xml:space="preserve"> </w:t>
      </w:r>
      <w:r w:rsidR="0064668E">
        <w:t xml:space="preserve">lock the vehicle out if </w:t>
      </w:r>
      <w:r w:rsidR="00386A5E">
        <w:t xml:space="preserve">it is </w:t>
      </w:r>
      <w:r w:rsidR="0064668E">
        <w:t>not safe to use.</w:t>
      </w:r>
    </w:p>
    <w:p w14:paraId="255FA58C" w14:textId="77777777" w:rsidR="00864C75" w:rsidRDefault="0053008D" w:rsidP="00864C75">
      <w:pPr>
        <w:pStyle w:val="ListParagraph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>
        <w:t>Ensure passengers wear their seat-belts and</w:t>
      </w:r>
      <w:r w:rsidR="0020527A">
        <w:t>,</w:t>
      </w:r>
      <w:r>
        <w:t xml:space="preserve"> if needed, instruct them not to distract you</w:t>
      </w:r>
      <w:r w:rsidR="00D66F00">
        <w:t xml:space="preserve"> while you are driving</w:t>
      </w:r>
      <w:r>
        <w:t xml:space="preserve">. </w:t>
      </w:r>
      <w:r w:rsidR="00D66F00">
        <w:t>If warranted, ask passengers to remain alert and warn you of any hazards on the road (</w:t>
      </w:r>
      <w:proofErr w:type="spellStart"/>
      <w:r w:rsidR="00D66F00">
        <w:t>eg.</w:t>
      </w:r>
      <w:proofErr w:type="spellEnd"/>
      <w:r w:rsidR="00D66F00">
        <w:t xml:space="preserve"> animals).</w:t>
      </w:r>
    </w:p>
    <w:p w14:paraId="03033448" w14:textId="77777777" w:rsidR="0005685A" w:rsidRDefault="00864C75" w:rsidP="0005685A">
      <w:pPr>
        <w:pStyle w:val="ListParagraph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0D31A3">
        <w:t>Never allow passengers to travel in the box or deck of a vehicle.</w:t>
      </w:r>
    </w:p>
    <w:p w14:paraId="3AD339CE" w14:textId="4AB34F00" w:rsidR="0005685A" w:rsidRPr="000D31A3" w:rsidRDefault="001737E1" w:rsidP="0005685A">
      <w:pPr>
        <w:pStyle w:val="ListParagraph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0D31A3">
        <w:t>E</w:t>
      </w:r>
      <w:r w:rsidR="007D655F" w:rsidRPr="000D31A3">
        <w:t xml:space="preserve">nsure that vehicle loads are </w:t>
      </w:r>
      <w:r w:rsidR="007D655F" w:rsidRPr="0005685A">
        <w:rPr>
          <w:b/>
        </w:rPr>
        <w:t>within approved</w:t>
      </w:r>
      <w:r w:rsidR="007C1F7A" w:rsidRPr="0005685A">
        <w:rPr>
          <w:b/>
        </w:rPr>
        <w:t xml:space="preserve"> weight</w:t>
      </w:r>
      <w:r w:rsidR="007D655F" w:rsidRPr="0005685A">
        <w:rPr>
          <w:b/>
        </w:rPr>
        <w:t xml:space="preserve"> limits</w:t>
      </w:r>
      <w:r w:rsidR="0005685A">
        <w:rPr>
          <w:b/>
        </w:rPr>
        <w:t xml:space="preserve"> (check vehicle limits)</w:t>
      </w:r>
      <w:r w:rsidR="007D655F" w:rsidRPr="0005685A">
        <w:rPr>
          <w:b/>
        </w:rPr>
        <w:t xml:space="preserve"> and are secure</w:t>
      </w:r>
      <w:r w:rsidR="007D655F" w:rsidRPr="000D31A3">
        <w:t xml:space="preserve">. Items </w:t>
      </w:r>
      <w:r w:rsidR="007D655F" w:rsidRPr="000D31A3">
        <w:rPr>
          <w:noProof/>
        </w:rPr>
        <w:t>carried</w:t>
      </w:r>
      <w:r w:rsidR="007D655F" w:rsidRPr="000D31A3">
        <w:t xml:space="preserve"> within the cabin of the vehicle </w:t>
      </w:r>
      <w:r w:rsidR="0043310B" w:rsidRPr="000D31A3">
        <w:t xml:space="preserve">must also </w:t>
      </w:r>
      <w:r w:rsidR="007D655F" w:rsidRPr="000D31A3">
        <w:t>be secured</w:t>
      </w:r>
      <w:r w:rsidR="0053008D">
        <w:t xml:space="preserve">, </w:t>
      </w:r>
      <w:proofErr w:type="spellStart"/>
      <w:r w:rsidR="0053008D">
        <w:t>eg.</w:t>
      </w:r>
      <w:proofErr w:type="spellEnd"/>
      <w:r w:rsidR="0053008D">
        <w:t xml:space="preserve"> with seatbelts, </w:t>
      </w:r>
      <w:r w:rsidR="00EB530D">
        <w:t xml:space="preserve">in packs or bags, </w:t>
      </w:r>
      <w:r w:rsidR="0053008D">
        <w:t>nets, tarps</w:t>
      </w:r>
      <w:r w:rsidR="00EB530D">
        <w:t>, etc.</w:t>
      </w:r>
      <w:r w:rsidR="0005685A" w:rsidRPr="0005685A">
        <w:t xml:space="preserve"> </w:t>
      </w:r>
      <w:r w:rsidR="0005685A">
        <w:t>Note that to drive with a vehicle/trailer load weight &gt; 4,500 kg, you may need an additional license or endorsement on your existing provincial driver’s license (rules differ by province).</w:t>
      </w:r>
    </w:p>
    <w:p w14:paraId="10B3F7AC" w14:textId="29448B5C" w:rsidR="001737E1" w:rsidRPr="003B55F0" w:rsidRDefault="001737E1" w:rsidP="00F60600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  <w:rPr>
          <w:b/>
        </w:rPr>
      </w:pPr>
      <w:r w:rsidRPr="003E0942">
        <w:rPr>
          <w:b/>
          <w:bCs/>
        </w:rPr>
        <w:t xml:space="preserve">Drive within </w:t>
      </w:r>
      <w:proofErr w:type="gramStart"/>
      <w:r w:rsidRPr="003E0942">
        <w:rPr>
          <w:b/>
          <w:bCs/>
        </w:rPr>
        <w:t>posted and project-specific speed limits</w:t>
      </w:r>
      <w:r w:rsidRPr="000D31A3">
        <w:t xml:space="preserve"> </w:t>
      </w:r>
      <w:r w:rsidR="00323F4B" w:rsidRPr="000D31A3">
        <w:t>at all times</w:t>
      </w:r>
      <w:proofErr w:type="gramEnd"/>
      <w:r w:rsidR="00323F4B" w:rsidRPr="000D31A3">
        <w:t xml:space="preserve">. Projects may set </w:t>
      </w:r>
      <w:r w:rsidR="003E0942">
        <w:t xml:space="preserve">specific lower </w:t>
      </w:r>
      <w:r w:rsidR="00323F4B" w:rsidRPr="000D31A3">
        <w:t xml:space="preserve">limits for shared haul roads, residential areas, access trails, etc. </w:t>
      </w:r>
      <w:r w:rsidR="0020527A" w:rsidRPr="003E0942">
        <w:rPr>
          <w:b/>
          <w:bCs/>
        </w:rPr>
        <w:t>Drive to conditions</w:t>
      </w:r>
      <w:r w:rsidR="00F60600">
        <w:t>.</w:t>
      </w:r>
      <w:r w:rsidR="0020527A">
        <w:t xml:space="preserve"> </w:t>
      </w:r>
      <w:r w:rsidR="0020527A" w:rsidRPr="000D31A3">
        <w:t xml:space="preserve"> </w:t>
      </w:r>
      <w:r w:rsidR="00323F4B" w:rsidRPr="000D31A3">
        <w:t>Lower your speed to suit weather, road surface conditions, heavy loads, etc.</w:t>
      </w:r>
      <w:r w:rsidR="0053008D">
        <w:t xml:space="preserve"> </w:t>
      </w:r>
    </w:p>
    <w:p w14:paraId="69E95CF9" w14:textId="510BCD98" w:rsidR="00F872B5" w:rsidRDefault="0020527A" w:rsidP="00F60600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3E0942">
        <w:rPr>
          <w:b/>
          <w:bCs/>
        </w:rPr>
        <w:t>Avoid distracted driving</w:t>
      </w:r>
      <w:r w:rsidR="00AD3D32">
        <w:t>.</w:t>
      </w:r>
      <w:r>
        <w:t xml:space="preserve"> </w:t>
      </w:r>
      <w:r w:rsidR="009B0F20" w:rsidRPr="000D31A3">
        <w:t xml:space="preserve">Give your full attention to the task of driving. </w:t>
      </w:r>
      <w:r w:rsidR="00323F4B" w:rsidRPr="000D31A3">
        <w:rPr>
          <w:u w:val="single"/>
        </w:rPr>
        <w:t>Do not make or receive phone cal</w:t>
      </w:r>
      <w:r w:rsidR="00151CDE" w:rsidRPr="000D31A3">
        <w:rPr>
          <w:u w:val="single"/>
        </w:rPr>
        <w:t>ls</w:t>
      </w:r>
      <w:r w:rsidR="00B1466F">
        <w:rPr>
          <w:u w:val="single"/>
        </w:rPr>
        <w:t xml:space="preserve"> or texts</w:t>
      </w:r>
      <w:r w:rsidR="00151CDE" w:rsidRPr="000D31A3">
        <w:rPr>
          <w:u w:val="single"/>
        </w:rPr>
        <w:t>, even with hands free devices</w:t>
      </w:r>
      <w:r w:rsidR="00151CDE" w:rsidRPr="000D31A3">
        <w:t xml:space="preserve">. Use your rest breaks </w:t>
      </w:r>
      <w:r w:rsidR="009B0F20" w:rsidRPr="000D31A3">
        <w:t xml:space="preserve">for eating and drinking. If needed, pull over, or have a co-pilot help with navigation, climate </w:t>
      </w:r>
      <w:r w:rsidR="003E0942">
        <w:t xml:space="preserve">control </w:t>
      </w:r>
      <w:r w:rsidR="009B0F20" w:rsidRPr="000D31A3">
        <w:t>settings, etc.</w:t>
      </w:r>
      <w:r w:rsidR="00151CDE" w:rsidRPr="000D31A3">
        <w:t xml:space="preserve"> </w:t>
      </w:r>
    </w:p>
    <w:p w14:paraId="2886A93F" w14:textId="34890442" w:rsidR="003E0942" w:rsidRDefault="004C3F40" w:rsidP="00F60600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3B55F0">
        <w:rPr>
          <w:b/>
        </w:rPr>
        <w:t xml:space="preserve">Positive </w:t>
      </w:r>
      <w:r>
        <w:rPr>
          <w:b/>
        </w:rPr>
        <w:t>c</w:t>
      </w:r>
      <w:r w:rsidRPr="003B55F0">
        <w:rPr>
          <w:b/>
        </w:rPr>
        <w:t>ommunication</w:t>
      </w:r>
      <w:r>
        <w:t xml:space="preserve"> - </w:t>
      </w:r>
      <w:r w:rsidR="00F872B5">
        <w:t xml:space="preserve">Radio communications equipment (including vehicle mounted and hand-held) </w:t>
      </w:r>
      <w:r w:rsidR="003E0942">
        <w:t>should be</w:t>
      </w:r>
      <w:r w:rsidR="00F872B5">
        <w:t xml:space="preserve"> located within easy reach. Preference is for </w:t>
      </w:r>
      <w:r w:rsidR="003E0942">
        <w:t>a</w:t>
      </w:r>
      <w:r w:rsidR="00F872B5">
        <w:t xml:space="preserve"> passenger to </w:t>
      </w:r>
      <w:r w:rsidR="003E0942">
        <w:t>control</w:t>
      </w:r>
      <w:r w:rsidR="00F872B5">
        <w:t xml:space="preserve"> the radio</w:t>
      </w:r>
      <w:r w:rsidR="003E0942">
        <w:t xml:space="preserve"> whenever possible</w:t>
      </w:r>
      <w:r w:rsidR="00F872B5">
        <w:t>.</w:t>
      </w:r>
      <w:r w:rsidR="008B6BE4">
        <w:t xml:space="preserve"> </w:t>
      </w:r>
    </w:p>
    <w:p w14:paraId="05F68490" w14:textId="57AA4FD8" w:rsidR="007D655F" w:rsidRPr="000D31A3" w:rsidRDefault="0020527A" w:rsidP="00F60600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>
        <w:t xml:space="preserve">Spotters may be required for backing up on </w:t>
      </w:r>
      <w:r w:rsidR="003E0942">
        <w:t>project</w:t>
      </w:r>
      <w:r>
        <w:t xml:space="preserve"> sites. If using a spotter, agree to hand-signals in advance.</w:t>
      </w:r>
      <w:r w:rsidR="008B6BE4">
        <w:t xml:space="preserve"> </w:t>
      </w:r>
      <w:r w:rsidR="00AD3D32">
        <w:t>If you cannot see the spotter</w:t>
      </w:r>
      <w:r w:rsidR="003E0942">
        <w:t xml:space="preserve">; </w:t>
      </w:r>
      <w:r w:rsidR="00AD3D32">
        <w:t>stop the vehicle immediately.</w:t>
      </w:r>
    </w:p>
    <w:p w14:paraId="3395D7C2" w14:textId="59DFFE04" w:rsidR="000908E8" w:rsidRDefault="004C3F40" w:rsidP="00F60600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</w:pPr>
      <w:r w:rsidRPr="003B55F0">
        <w:rPr>
          <w:b/>
        </w:rPr>
        <w:t>Fundamentally stable parking</w:t>
      </w:r>
      <w:r>
        <w:t xml:space="preserve"> -</w:t>
      </w:r>
      <w:r w:rsidR="000908E8" w:rsidRPr="000D31A3">
        <w:t xml:space="preserve"> Manual vehicles should be left in gear, and automatic vehicles in park</w:t>
      </w:r>
      <w:r w:rsidR="0027517D">
        <w:t xml:space="preserve"> (P)</w:t>
      </w:r>
      <w:r w:rsidR="000908E8" w:rsidRPr="000D31A3">
        <w:t>. Emergency brakes should be applied</w:t>
      </w:r>
      <w:r w:rsidR="003605B0">
        <w:t>, except in extreme cold</w:t>
      </w:r>
      <w:r w:rsidR="000908E8" w:rsidRPr="000D31A3">
        <w:t xml:space="preserve"> to prevent freezing up. When parking at field sites (drill pads, access trails, etc.) wheels must be chocked</w:t>
      </w:r>
      <w:r>
        <w:t xml:space="preserve"> or set in a parking ditch or berm</w:t>
      </w:r>
      <w:r w:rsidR="000908E8" w:rsidRPr="000D31A3">
        <w:t>.</w:t>
      </w:r>
      <w:r w:rsidRPr="004C3F40">
        <w:t xml:space="preserve"> </w:t>
      </w:r>
      <w:r>
        <w:t>R</w:t>
      </w:r>
      <w:r w:rsidRPr="000D31A3">
        <w:t>everse park (back-in), unless there is a good reason not to do so</w:t>
      </w:r>
      <w:r>
        <w:t xml:space="preserve"> (</w:t>
      </w:r>
      <w:proofErr w:type="spellStart"/>
      <w:r>
        <w:t>eg.</w:t>
      </w:r>
      <w:proofErr w:type="spellEnd"/>
      <w:r>
        <w:t xml:space="preserve"> site configuration, plugging in to block heater, etc.)</w:t>
      </w:r>
      <w:r w:rsidR="008B6BE4">
        <w:t xml:space="preserve"> </w:t>
      </w:r>
      <w:r w:rsidR="00C22C8C" w:rsidRPr="000D31A3">
        <w:t>A</w:t>
      </w:r>
      <w:r w:rsidR="007D655F" w:rsidRPr="000D31A3">
        <w:t>lways check underneath</w:t>
      </w:r>
      <w:r w:rsidR="00C22C8C" w:rsidRPr="000D31A3">
        <w:t xml:space="preserve"> and around</w:t>
      </w:r>
      <w:r w:rsidR="007D655F" w:rsidRPr="000D31A3">
        <w:t xml:space="preserve"> parked vehicles before driving off.</w:t>
      </w:r>
    </w:p>
    <w:p w14:paraId="35392257" w14:textId="60B26215" w:rsidR="00CD0980" w:rsidRDefault="003E0942" w:rsidP="008B6BE4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  <w:jc w:val="both"/>
      </w:pPr>
      <w:r>
        <w:t>Where applicable, avoid leaving</w:t>
      </w:r>
      <w:r w:rsidR="00CD0980">
        <w:t xml:space="preserve"> </w:t>
      </w:r>
      <w:r w:rsidR="00386A5E">
        <w:t>keys in</w:t>
      </w:r>
      <w:r w:rsidR="00CD0980">
        <w:t xml:space="preserve"> unattended</w:t>
      </w:r>
      <w:r w:rsidR="00386A5E">
        <w:t xml:space="preserve"> vehicles</w:t>
      </w:r>
      <w:r>
        <w:t>, to ensure there is no</w:t>
      </w:r>
      <w:r w:rsidR="00CD0980">
        <w:t xml:space="preserve"> unauthorised use and potential injury to others.</w:t>
      </w:r>
    </w:p>
    <w:p w14:paraId="2BCF6D7C" w14:textId="23DF1BF0" w:rsidR="00FA0CE8" w:rsidRPr="000D31A3" w:rsidRDefault="00FA0CE8" w:rsidP="008B6BE4">
      <w:pPr>
        <w:pStyle w:val="ListBullet"/>
        <w:numPr>
          <w:ilvl w:val="0"/>
          <w:numId w:val="23"/>
        </w:numPr>
        <w:tabs>
          <w:tab w:val="clear" w:pos="720"/>
        </w:tabs>
        <w:ind w:left="357" w:hanging="357"/>
        <w:contextualSpacing w:val="0"/>
        <w:jc w:val="both"/>
      </w:pPr>
      <w:r>
        <w:t>Review</w:t>
      </w:r>
      <w:r w:rsidR="003E0942">
        <w:t xml:space="preserve"> the</w:t>
      </w:r>
      <w:r>
        <w:t xml:space="preserve"> </w:t>
      </w:r>
      <w:r w:rsidR="003E0942">
        <w:t xml:space="preserve">reporting requirements for vehicle incidents.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350"/>
        <w:gridCol w:w="853"/>
        <w:gridCol w:w="2201"/>
        <w:gridCol w:w="1811"/>
      </w:tblGrid>
      <w:tr w:rsidR="008D273A" w:rsidRPr="00A33DC4" w14:paraId="10838CD1" w14:textId="77777777" w:rsidTr="0002798C">
        <w:trPr>
          <w:trHeight w:val="397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D12ACFF" w14:textId="77777777" w:rsidR="008D273A" w:rsidRPr="004C5215" w:rsidRDefault="008D273A" w:rsidP="0002798C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lastRenderedPageBreak/>
              <w:t xml:space="preserve">Driving Observation – </w:t>
            </w:r>
            <w:r>
              <w:rPr>
                <w:rFonts w:cs="Arial"/>
                <w:lang w:val="en-US"/>
              </w:rPr>
              <w:t>Observe, discuss, and give feedback on the following safe driving behaviors</w:t>
            </w:r>
          </w:p>
        </w:tc>
      </w:tr>
      <w:tr w:rsidR="008D273A" w:rsidRPr="00A33DC4" w14:paraId="24F90590" w14:textId="77777777" w:rsidTr="0002798C">
        <w:trPr>
          <w:trHeight w:val="262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21BDE573" w14:textId="77777777" w:rsidR="008D273A" w:rsidRPr="004C3CF9" w:rsidRDefault="008D273A" w:rsidP="003E3F46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Behaviors Observed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D18371C" w14:textId="77777777" w:rsidR="008D273A" w:rsidRPr="004C3CF9" w:rsidRDefault="008D273A" w:rsidP="003E3F46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 Y/N</w:t>
            </w: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506E7D6" w14:textId="77777777" w:rsidR="008D273A" w:rsidRPr="004C3CF9" w:rsidRDefault="008D273A" w:rsidP="003E3F46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Comments</w:t>
            </w:r>
          </w:p>
        </w:tc>
      </w:tr>
      <w:tr w:rsidR="008D273A" w:rsidRPr="00A33DC4" w14:paraId="3EE0FC17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5732B8" w14:textId="413F8CEC" w:rsidR="008D273A" w:rsidRPr="004C3CF9" w:rsidRDefault="008D273A" w:rsidP="00754EC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Thorough pre-op check.  Assessor to demonstrate</w:t>
            </w:r>
            <w:r w:rsidR="00EB530D">
              <w:rPr>
                <w:rFonts w:cs="Arial"/>
                <w:lang w:val="en-US"/>
              </w:rPr>
              <w:t xml:space="preserve"> daily pre-op </w:t>
            </w:r>
            <w:r w:rsidR="00EB530D" w:rsidRPr="003E0942">
              <w:rPr>
                <w:rFonts w:cs="Arial"/>
                <w:color w:val="0070C0"/>
                <w:lang w:val="en-US"/>
              </w:rPr>
              <w:t>and</w:t>
            </w:r>
            <w:r w:rsidRPr="003E0942">
              <w:rPr>
                <w:rFonts w:cs="Arial"/>
                <w:color w:val="0070C0"/>
                <w:lang w:val="en-US"/>
              </w:rPr>
              <w:t xml:space="preserve"> monthly</w:t>
            </w:r>
            <w:r w:rsidR="00191A6E" w:rsidRPr="003E0942">
              <w:rPr>
                <w:rFonts w:cs="Arial"/>
                <w:color w:val="0070C0"/>
                <w:lang w:val="en-US"/>
              </w:rPr>
              <w:t xml:space="preserve"> inspection</w:t>
            </w:r>
            <w:r w:rsidR="00EB530D">
              <w:rPr>
                <w:rFonts w:cs="Arial"/>
                <w:lang w:val="en-US"/>
              </w:rPr>
              <w:t>.</w:t>
            </w:r>
            <w:r w:rsidR="00F122BF">
              <w:rPr>
                <w:rFonts w:cs="Arial"/>
                <w:lang w:val="en-US"/>
              </w:rPr>
              <w:t xml:space="preserve"> Ensure that brake check is done by moving vehicle forward slowly, then applying brake.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1624F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43A5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70368F8C" w14:textId="77777777" w:rsidTr="00B27F7C">
        <w:trPr>
          <w:trHeight w:val="559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418A6" w14:textId="55F139D3" w:rsidR="008D273A" w:rsidRPr="004C3CF9" w:rsidRDefault="008D273A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Adjust seat, mirrors, steering wheel, etc. to suit individual</w:t>
            </w:r>
            <w:r w:rsidR="0027517D">
              <w:rPr>
                <w:rFonts w:cs="Arial"/>
                <w:lang w:val="en-US"/>
              </w:rPr>
              <w:t>. Push out mirrors to minimize blind spots.</w:t>
            </w:r>
            <w:r w:rsidR="00F601F1">
              <w:rPr>
                <w:rFonts w:cs="Arial"/>
                <w:lang w:val="en-US"/>
              </w:rPr>
              <w:t xml:space="preserve"> Always drive with lights on (both day and night).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27059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CCA37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6EDAD41D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2DD987" w14:textId="2C55AF2A" w:rsidR="008D273A" w:rsidRPr="007D3401" w:rsidRDefault="008D273A" w:rsidP="00191A6E">
            <w:pPr>
              <w:rPr>
                <w:rFonts w:cs="Arial"/>
              </w:rPr>
            </w:pPr>
            <w:r>
              <w:rPr>
                <w:rFonts w:cs="Arial"/>
              </w:rPr>
              <w:t xml:space="preserve">Smooth acceleration, braking, cornering. Stops at </w:t>
            </w:r>
            <w:r w:rsidR="0082676F">
              <w:rPr>
                <w:rFonts w:cs="Arial"/>
              </w:rPr>
              <w:t xml:space="preserve">good </w:t>
            </w:r>
            <w:r>
              <w:rPr>
                <w:rFonts w:cs="Arial"/>
              </w:rPr>
              <w:t>distance from stop line, light, other vehicles</w:t>
            </w:r>
            <w:r w:rsidR="00191A6E">
              <w:rPr>
                <w:rFonts w:cs="Arial"/>
              </w:rPr>
              <w:t>. Come to a complete stop before moving again</w:t>
            </w:r>
            <w:r>
              <w:rPr>
                <w:rFonts w:cs="Arial"/>
              </w:rPr>
              <w:t xml:space="preserve">.  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F10FF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BD158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22AD63FC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EB07D" w14:textId="6E2D9B19" w:rsidR="008D273A" w:rsidRPr="004C3CF9" w:rsidRDefault="008D273A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Eyes on direction of travel, scanning side to side, lead time (looking far ahead)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583FA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4DC1F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209048DF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18267" w14:textId="4CF5C5F2" w:rsidR="008D273A" w:rsidRPr="004C3CF9" w:rsidRDefault="008D273A" w:rsidP="00754EC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Appropriate speed and following distance, 2 second rule </w:t>
            </w:r>
            <w:r w:rsidRPr="00976179">
              <w:rPr>
                <w:rFonts w:cs="Arial"/>
                <w:u w:val="single"/>
                <w:lang w:val="en-US"/>
              </w:rPr>
              <w:t>minimum</w:t>
            </w:r>
            <w:r>
              <w:rPr>
                <w:rFonts w:cs="Arial"/>
                <w:lang w:val="en-US"/>
              </w:rPr>
              <w:t xml:space="preserve"> (for ideal conditions)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48AAE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8DFD8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6709C8FB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85FF6" w14:textId="1F925796" w:rsidR="008D273A" w:rsidRPr="004C3CF9" w:rsidRDefault="008D273A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Uses mirrors and checks blind spots appropriately.</w:t>
            </w:r>
            <w:r>
              <w:rPr>
                <w:rFonts w:cs="Arial"/>
              </w:rPr>
              <w:t xml:space="preserve"> Indicates intention to turn or change lanes in advance.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64F1D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5D0D9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30CEC44D" w14:textId="77777777" w:rsidTr="00B27F7C">
        <w:trPr>
          <w:trHeight w:val="507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FDEEB" w14:textId="66A3FACD" w:rsidR="008D273A" w:rsidRDefault="008D273A" w:rsidP="003E3F46">
            <w:pPr>
              <w:rPr>
                <w:rFonts w:cs="Arial"/>
              </w:rPr>
            </w:pPr>
            <w:r>
              <w:rPr>
                <w:rFonts w:cs="Arial"/>
              </w:rPr>
              <w:t>Appropriate lane selection and position within lane</w:t>
            </w:r>
            <w:r w:rsidR="0027517D">
              <w:rPr>
                <w:rFonts w:cs="Arial"/>
              </w:rPr>
              <w:t xml:space="preserve"> (highway driving)</w:t>
            </w:r>
            <w:r>
              <w:rPr>
                <w:rFonts w:cs="Arial"/>
              </w:rPr>
              <w:t>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7AEF7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03285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7D333B86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D895B" w14:textId="77777777" w:rsidR="008D273A" w:rsidRPr="004C3CF9" w:rsidRDefault="008D273A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Full attention on task of driving - </w:t>
            </w:r>
            <w:r>
              <w:rPr>
                <w:rFonts w:cs="Arial"/>
                <w:lang w:val="en-US"/>
              </w:rPr>
              <w:t>Discuss cell phones, GPS, eating/drinking, and other common distractions.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B1132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F7A4B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8D273A" w:rsidRPr="00A33DC4" w14:paraId="06557350" w14:textId="77777777" w:rsidTr="00B27F7C">
        <w:trPr>
          <w:trHeight w:val="34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F914C" w14:textId="5736FA90" w:rsidR="000A02EF" w:rsidRDefault="008D273A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Discuss </w:t>
            </w:r>
            <w:r w:rsidR="003E0942">
              <w:rPr>
                <w:rFonts w:cs="Arial"/>
                <w:lang w:val="en-US"/>
              </w:rPr>
              <w:t>field level risk assessments,</w:t>
            </w:r>
            <w:r>
              <w:rPr>
                <w:rFonts w:cs="Arial"/>
                <w:lang w:val="en-US"/>
              </w:rPr>
              <w:t xml:space="preserve"> and mak</w:t>
            </w:r>
            <w:r w:rsidR="003E0942">
              <w:rPr>
                <w:rFonts w:cs="Arial"/>
                <w:lang w:val="en-US"/>
              </w:rPr>
              <w:t>e</w:t>
            </w:r>
            <w:r>
              <w:rPr>
                <w:rFonts w:cs="Arial"/>
                <w:lang w:val="en-US"/>
              </w:rPr>
              <w:t xml:space="preserve"> conservative decisions when conditions change (sunlight</w:t>
            </w:r>
            <w:r w:rsidR="0082676F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glare, fog, </w:t>
            </w:r>
            <w:r w:rsidR="004C6883">
              <w:rPr>
                <w:rFonts w:cs="Arial"/>
                <w:lang w:val="en-US"/>
              </w:rPr>
              <w:t xml:space="preserve">snow, </w:t>
            </w:r>
            <w:r>
              <w:rPr>
                <w:rFonts w:cs="Arial"/>
                <w:lang w:val="en-US"/>
              </w:rPr>
              <w:t xml:space="preserve">road surface conditions, </w:t>
            </w:r>
            <w:proofErr w:type="spellStart"/>
            <w:r>
              <w:rPr>
                <w:rFonts w:cs="Arial"/>
                <w:lang w:val="en-US"/>
              </w:rPr>
              <w:t>etc</w:t>
            </w:r>
            <w:proofErr w:type="spellEnd"/>
            <w:r w:rsidR="00191A6E">
              <w:rPr>
                <w:rFonts w:cs="Arial"/>
                <w:lang w:val="en-US"/>
              </w:rPr>
              <w:t>)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5CFA1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AFDBF" w14:textId="77777777" w:rsidR="008D273A" w:rsidRPr="004C3CF9" w:rsidRDefault="008D273A" w:rsidP="003E3F46">
            <w:pPr>
              <w:jc w:val="both"/>
              <w:rPr>
                <w:rFonts w:cs="Arial"/>
                <w:lang w:val="en-US"/>
              </w:rPr>
            </w:pPr>
          </w:p>
        </w:tc>
      </w:tr>
      <w:tr w:rsidR="007D3401" w:rsidRPr="00A33DC4" w14:paraId="1607C0DB" w14:textId="77777777" w:rsidTr="00FA0CE8">
        <w:trPr>
          <w:trHeight w:val="217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1FB0552" w14:textId="497A8032" w:rsidR="007D3401" w:rsidRPr="004C3CF9" w:rsidRDefault="00F122B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A</w:t>
            </w:r>
            <w:r w:rsidR="006E45D3">
              <w:rPr>
                <w:rFonts w:cs="Arial"/>
                <w:b/>
                <w:lang w:val="en-US"/>
              </w:rPr>
              <w:t>dditional project-specific training (</w:t>
            </w:r>
            <w:r w:rsidR="000A02EF">
              <w:rPr>
                <w:rFonts w:cs="Arial"/>
                <w:b/>
                <w:lang w:val="en-US"/>
              </w:rPr>
              <w:t xml:space="preserve">cross out </w:t>
            </w:r>
            <w:r w:rsidR="00F601F1">
              <w:rPr>
                <w:rFonts w:cs="Arial"/>
                <w:b/>
                <w:lang w:val="en-US"/>
              </w:rPr>
              <w:t xml:space="preserve">entire section or specific </w:t>
            </w:r>
            <w:r w:rsidR="000A02EF">
              <w:rPr>
                <w:rFonts w:cs="Arial"/>
                <w:b/>
                <w:lang w:val="en-US"/>
              </w:rPr>
              <w:t xml:space="preserve">items that are not </w:t>
            </w:r>
            <w:r w:rsidR="006E45D3">
              <w:rPr>
                <w:rFonts w:cs="Arial"/>
                <w:b/>
                <w:lang w:val="en-US"/>
              </w:rPr>
              <w:t>applicable</w:t>
            </w:r>
            <w:r w:rsidR="00F601F1">
              <w:rPr>
                <w:rFonts w:cs="Arial"/>
                <w:b/>
                <w:lang w:val="en-US"/>
              </w:rPr>
              <w:t>)</w:t>
            </w:r>
            <w:r w:rsidR="006E45D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6E45D3" w:rsidRPr="00A33DC4" w14:paraId="6A53CFD1" w14:textId="77777777" w:rsidTr="00B27F7C">
        <w:trPr>
          <w:trHeight w:val="990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223B2" w14:textId="30003E8E" w:rsidR="00014B02" w:rsidRPr="00B27F7C" w:rsidRDefault="00014B02" w:rsidP="000908E8">
            <w:pPr>
              <w:rPr>
                <w:rFonts w:cs="Arial"/>
                <w:b/>
                <w:lang w:val="en-US"/>
              </w:rPr>
            </w:pPr>
            <w:r w:rsidRPr="00B27F7C">
              <w:rPr>
                <w:rFonts w:cs="Arial"/>
                <w:b/>
                <w:lang w:val="en-US"/>
              </w:rPr>
              <w:t>Logging road, gravel road, mountain road driving</w:t>
            </w:r>
          </w:p>
          <w:p w14:paraId="37D51905" w14:textId="5C27A9DF" w:rsidR="006E45D3" w:rsidRPr="0007323C" w:rsidRDefault="00014B02">
            <w:pPr>
              <w:rPr>
                <w:rFonts w:cs="Arial"/>
                <w:i/>
                <w:color w:val="BFBFBF" w:themeColor="background1" w:themeShade="BF"/>
                <w:sz w:val="18"/>
                <w:lang w:val="en-US"/>
              </w:rPr>
            </w:pPr>
            <w:r w:rsidRPr="001F354D">
              <w:rPr>
                <w:rFonts w:cs="Arial"/>
                <w:u w:val="single"/>
                <w:lang w:val="en-US"/>
              </w:rPr>
              <w:t xml:space="preserve">Review </w:t>
            </w:r>
            <w:r w:rsidR="006E45D3" w:rsidRPr="001F354D">
              <w:rPr>
                <w:rFonts w:cs="Arial"/>
                <w:u w:val="single"/>
                <w:lang w:val="en-US"/>
              </w:rPr>
              <w:t xml:space="preserve">4WD </w:t>
            </w:r>
            <w:r w:rsidRPr="001F354D">
              <w:rPr>
                <w:rFonts w:cs="Arial"/>
                <w:u w:val="single"/>
                <w:lang w:val="en-US"/>
              </w:rPr>
              <w:t xml:space="preserve">High and Low </w:t>
            </w:r>
            <w:r w:rsidR="006E45D3" w:rsidRPr="001F354D">
              <w:rPr>
                <w:rFonts w:cs="Arial"/>
                <w:u w:val="single"/>
                <w:lang w:val="en-US"/>
              </w:rPr>
              <w:t>settings</w:t>
            </w:r>
            <w:r w:rsidR="007C1F7A" w:rsidRPr="001F354D">
              <w:rPr>
                <w:rFonts w:cs="Arial"/>
                <w:u w:val="single"/>
                <w:lang w:val="en-US"/>
              </w:rPr>
              <w:t>, manually limiting gears, exhaust brakes</w:t>
            </w:r>
            <w:r w:rsidRPr="00B27F7C">
              <w:rPr>
                <w:rFonts w:cs="Arial"/>
                <w:lang w:val="en-US"/>
              </w:rPr>
              <w:t xml:space="preserve"> – check manual</w:t>
            </w:r>
            <w:r w:rsidR="001E54EC">
              <w:rPr>
                <w:rFonts w:cs="Arial"/>
                <w:lang w:val="en-US"/>
              </w:rPr>
              <w:t>. Driving on w</w:t>
            </w:r>
            <w:r>
              <w:rPr>
                <w:rFonts w:cs="Arial"/>
                <w:lang w:val="en-US"/>
              </w:rPr>
              <w:t>ashboard, steep sections, switch backs, etc. Check r</w:t>
            </w:r>
            <w:r w:rsidRPr="00B27F7C">
              <w:rPr>
                <w:rFonts w:cs="Arial"/>
                <w:lang w:val="en-US"/>
              </w:rPr>
              <w:t xml:space="preserve">adio </w:t>
            </w:r>
            <w:r w:rsidR="000A02EF">
              <w:rPr>
                <w:rFonts w:cs="Arial"/>
                <w:lang w:val="en-US"/>
              </w:rPr>
              <w:t>use</w:t>
            </w:r>
            <w:r w:rsidRPr="003B55F0">
              <w:rPr>
                <w:rFonts w:cs="Arial"/>
                <w:lang w:val="en-US"/>
              </w:rPr>
              <w:t xml:space="preserve"> (if applicable)</w:t>
            </w:r>
            <w:r w:rsidR="000A02EF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5960C" w14:textId="7A79E069" w:rsidR="006E45D3" w:rsidRPr="00B27F7C" w:rsidRDefault="006E45D3" w:rsidP="000908E8">
            <w:pPr>
              <w:rPr>
                <w:rFonts w:cs="Arial"/>
                <w:i/>
                <w:color w:val="BFBFBF" w:themeColor="background1" w:themeShade="BF"/>
                <w:sz w:val="18"/>
                <w:lang w:val="en-US"/>
              </w:rPr>
            </w:pPr>
          </w:p>
          <w:p w14:paraId="35772BB9" w14:textId="77777777" w:rsidR="006E45D3" w:rsidRDefault="006E45D3" w:rsidP="000908E8">
            <w:pPr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DAA60" w14:textId="77777777" w:rsidR="006E45D3" w:rsidRDefault="006E45D3" w:rsidP="000908E8">
            <w:pPr>
              <w:rPr>
                <w:rFonts w:cs="Arial"/>
                <w:lang w:val="en-US"/>
              </w:rPr>
            </w:pPr>
          </w:p>
          <w:p w14:paraId="65FDDA0E" w14:textId="77777777" w:rsidR="006E45D3" w:rsidRDefault="006E45D3" w:rsidP="000908E8">
            <w:pPr>
              <w:rPr>
                <w:rFonts w:cs="Arial"/>
                <w:lang w:val="en-US"/>
              </w:rPr>
            </w:pPr>
          </w:p>
          <w:p w14:paraId="504A360A" w14:textId="77777777" w:rsidR="00F601F1" w:rsidRDefault="00F601F1" w:rsidP="000908E8">
            <w:pPr>
              <w:rPr>
                <w:rFonts w:cs="Arial"/>
                <w:lang w:val="en-US"/>
              </w:rPr>
            </w:pPr>
          </w:p>
          <w:p w14:paraId="494B56F5" w14:textId="7B51E9D0" w:rsidR="00F601F1" w:rsidRPr="004C3CF9" w:rsidRDefault="00F601F1" w:rsidP="000908E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Competent?  Y / N</w:t>
            </w:r>
          </w:p>
        </w:tc>
      </w:tr>
      <w:tr w:rsidR="001E54EC" w:rsidRPr="00A33DC4" w14:paraId="7AF24C5B" w14:textId="77777777" w:rsidTr="00B27F7C">
        <w:trPr>
          <w:trHeight w:val="976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28A8F" w14:textId="5FB97E55" w:rsidR="001E54EC" w:rsidRPr="001A5EF8" w:rsidRDefault="001E54EC" w:rsidP="001A5EF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Winter</w:t>
            </w:r>
            <w:r w:rsidRPr="001A5EF8">
              <w:rPr>
                <w:rFonts w:cs="Arial"/>
                <w:b/>
                <w:lang w:val="en-US"/>
              </w:rPr>
              <w:t xml:space="preserve"> driving</w:t>
            </w:r>
          </w:p>
          <w:p w14:paraId="0CFA6DD6" w14:textId="52371F42" w:rsidR="001E54EC" w:rsidRPr="001A5EF8" w:rsidRDefault="001E54EC" w:rsidP="00754EC2">
            <w:pPr>
              <w:rPr>
                <w:rFonts w:cs="Arial"/>
                <w:i/>
                <w:color w:val="BFBFBF" w:themeColor="background1" w:themeShade="BF"/>
                <w:sz w:val="18"/>
                <w:lang w:val="en-US"/>
              </w:rPr>
            </w:pPr>
            <w:r w:rsidRPr="001A5EF8">
              <w:rPr>
                <w:rFonts w:cs="Arial"/>
                <w:lang w:val="en-US"/>
              </w:rPr>
              <w:t xml:space="preserve">Review </w:t>
            </w:r>
            <w:r>
              <w:rPr>
                <w:rFonts w:cs="Arial"/>
                <w:lang w:val="en-US"/>
              </w:rPr>
              <w:t xml:space="preserve">use of </w:t>
            </w:r>
            <w:r w:rsidRPr="001A5EF8">
              <w:rPr>
                <w:rFonts w:cs="Arial"/>
                <w:lang w:val="en-US"/>
              </w:rPr>
              <w:t xml:space="preserve">4WD </w:t>
            </w:r>
            <w:r>
              <w:rPr>
                <w:rFonts w:cs="Arial"/>
                <w:lang w:val="en-US"/>
              </w:rPr>
              <w:t xml:space="preserve">/ traction control settings </w:t>
            </w:r>
            <w:r w:rsidRPr="001A5EF8">
              <w:rPr>
                <w:rFonts w:cs="Arial"/>
                <w:lang w:val="en-US"/>
              </w:rPr>
              <w:t>– check manual</w:t>
            </w:r>
            <w:r>
              <w:rPr>
                <w:rFonts w:cs="Arial"/>
                <w:lang w:val="en-US"/>
              </w:rPr>
              <w:t>. H</w:t>
            </w:r>
            <w:r w:rsidRPr="001A5EF8">
              <w:rPr>
                <w:rFonts w:cs="Arial"/>
                <w:lang w:val="en-US"/>
              </w:rPr>
              <w:t xml:space="preserve">ands-on demo/competency </w:t>
            </w:r>
            <w:r w:rsidR="004C6883">
              <w:rPr>
                <w:rFonts w:cs="Arial"/>
                <w:lang w:val="en-US"/>
              </w:rPr>
              <w:t xml:space="preserve">check </w:t>
            </w:r>
            <w:r w:rsidRPr="001A5EF8">
              <w:rPr>
                <w:rFonts w:cs="Arial"/>
                <w:lang w:val="en-US"/>
              </w:rPr>
              <w:t>on</w:t>
            </w:r>
            <w:r>
              <w:rPr>
                <w:rFonts w:cs="Arial"/>
                <w:lang w:val="en-US"/>
              </w:rPr>
              <w:t xml:space="preserve"> </w:t>
            </w:r>
            <w:r w:rsidR="00754EC2">
              <w:rPr>
                <w:rFonts w:cs="Arial"/>
                <w:lang w:val="en-US"/>
              </w:rPr>
              <w:t>putting on</w:t>
            </w:r>
            <w:r w:rsidR="003605B0">
              <w:rPr>
                <w:rFonts w:cs="Arial"/>
                <w:lang w:val="en-US"/>
              </w:rPr>
              <w:t xml:space="preserve"> tire-chains.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47524" w14:textId="77777777" w:rsidR="001E54EC" w:rsidRPr="001A5EF8" w:rsidRDefault="001E54EC" w:rsidP="001A5EF8">
            <w:pPr>
              <w:rPr>
                <w:rFonts w:cs="Arial"/>
                <w:i/>
                <w:color w:val="BFBFBF" w:themeColor="background1" w:themeShade="BF"/>
                <w:sz w:val="18"/>
                <w:lang w:val="en-US"/>
              </w:rPr>
            </w:pPr>
          </w:p>
          <w:p w14:paraId="091EF472" w14:textId="77777777" w:rsidR="001E54EC" w:rsidRDefault="001E54EC" w:rsidP="001A5EF8">
            <w:pPr>
              <w:rPr>
                <w:rFonts w:cs="Arial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47164" w14:textId="77777777" w:rsidR="001E54EC" w:rsidRDefault="001E54EC" w:rsidP="001A5EF8">
            <w:pPr>
              <w:rPr>
                <w:rFonts w:cs="Arial"/>
                <w:lang w:val="en-US"/>
              </w:rPr>
            </w:pPr>
          </w:p>
          <w:p w14:paraId="445F3154" w14:textId="77777777" w:rsidR="001E54EC" w:rsidRDefault="001E54EC" w:rsidP="001A5EF8">
            <w:pPr>
              <w:rPr>
                <w:rFonts w:cs="Arial"/>
                <w:lang w:val="en-US"/>
              </w:rPr>
            </w:pPr>
          </w:p>
          <w:p w14:paraId="12F4484C" w14:textId="77777777" w:rsidR="001E54EC" w:rsidRDefault="001E54EC" w:rsidP="001A5EF8">
            <w:pPr>
              <w:rPr>
                <w:rFonts w:cs="Arial"/>
                <w:lang w:val="en-US"/>
              </w:rPr>
            </w:pPr>
          </w:p>
          <w:p w14:paraId="40864AD9" w14:textId="77777777" w:rsidR="001E54EC" w:rsidRPr="004C3CF9" w:rsidRDefault="001E54EC" w:rsidP="001A5E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Competent?  Y / N</w:t>
            </w:r>
          </w:p>
        </w:tc>
      </w:tr>
      <w:tr w:rsidR="006E45D3" w:rsidRPr="00A33DC4" w14:paraId="6C12D3E1" w14:textId="77777777" w:rsidTr="00B27F7C">
        <w:trPr>
          <w:trHeight w:val="1677"/>
          <w:jc w:val="center"/>
        </w:trPr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ABC04" w14:textId="37527589" w:rsidR="00014B02" w:rsidRPr="001A5EF8" w:rsidRDefault="003605B0" w:rsidP="00014B02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Reversing/</w:t>
            </w:r>
            <w:r w:rsidR="00014B02">
              <w:rPr>
                <w:rFonts w:cs="Arial"/>
                <w:b/>
                <w:lang w:val="en-US"/>
              </w:rPr>
              <w:t>Spotter training for backing up vehicles</w:t>
            </w:r>
          </w:p>
          <w:p w14:paraId="4B466B8D" w14:textId="14E3B1CE" w:rsidR="003605B0" w:rsidRDefault="003605B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 of backup camera, side and rearview mirrors. Have driver reverse park.</w:t>
            </w:r>
          </w:p>
          <w:p w14:paraId="588698DB" w14:textId="62E6CCA9" w:rsidR="006E45D3" w:rsidRDefault="00014B0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Review hand-signals (always check these with driver).</w:t>
            </w:r>
          </w:p>
          <w:p w14:paraId="762E93C5" w14:textId="05874F6E" w:rsidR="003B55F0" w:rsidRDefault="003605B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Spotter to s</w:t>
            </w:r>
            <w:r w:rsidR="00014B02">
              <w:rPr>
                <w:rFonts w:cs="Arial"/>
                <w:lang w:val="en-US"/>
              </w:rPr>
              <w:t xml:space="preserve">tand </w:t>
            </w:r>
            <w:r w:rsidR="000A02EF">
              <w:rPr>
                <w:rFonts w:cs="Arial"/>
                <w:lang w:val="en-US"/>
              </w:rPr>
              <w:t xml:space="preserve">in a </w:t>
            </w:r>
            <w:r w:rsidR="000A02EF" w:rsidRPr="003B55F0">
              <w:rPr>
                <w:rFonts w:cs="Arial"/>
                <w:u w:val="single"/>
                <w:lang w:val="en-US"/>
              </w:rPr>
              <w:t>safe</w:t>
            </w:r>
            <w:r w:rsidR="001E54EC">
              <w:rPr>
                <w:rFonts w:cs="Arial"/>
                <w:lang w:val="en-US"/>
              </w:rPr>
              <w:t xml:space="preserve"> location. Ensure driver sees you in</w:t>
            </w:r>
            <w:r w:rsidR="00014B02">
              <w:rPr>
                <w:rFonts w:cs="Arial"/>
                <w:lang w:val="en-US"/>
              </w:rPr>
              <w:t xml:space="preserve"> mirror. Roll down window for verbal coms. </w:t>
            </w:r>
          </w:p>
          <w:p w14:paraId="6BACB84E" w14:textId="0EDE1E9F" w:rsidR="00014B02" w:rsidRPr="0007323C" w:rsidRDefault="00014B02">
            <w:pPr>
              <w:rPr>
                <w:rFonts w:cs="Arial"/>
                <w:i/>
                <w:color w:val="BFBFBF" w:themeColor="background1" w:themeShade="BF"/>
                <w:sz w:val="18"/>
                <w:lang w:val="en-US"/>
              </w:rPr>
            </w:pPr>
            <w:r>
              <w:rPr>
                <w:rFonts w:cs="Arial"/>
                <w:lang w:val="en-US"/>
              </w:rPr>
              <w:t>For more complex tasks (</w:t>
            </w:r>
            <w:proofErr w:type="spellStart"/>
            <w:r>
              <w:rPr>
                <w:rFonts w:cs="Arial"/>
                <w:lang w:val="en-US"/>
              </w:rPr>
              <w:t>eg.</w:t>
            </w:r>
            <w:proofErr w:type="spellEnd"/>
            <w:r>
              <w:rPr>
                <w:rFonts w:cs="Arial"/>
                <w:lang w:val="en-US"/>
              </w:rPr>
              <w:t xml:space="preserve"> arti</w:t>
            </w:r>
            <w:r w:rsidR="000A02EF">
              <w:rPr>
                <w:rFonts w:cs="Arial"/>
                <w:lang w:val="en-US"/>
              </w:rPr>
              <w:t>culated vehicle</w:t>
            </w:r>
            <w:r w:rsidR="003605B0">
              <w:rPr>
                <w:rFonts w:cs="Arial"/>
                <w:lang w:val="en-US"/>
              </w:rPr>
              <w:t>, trailer</w:t>
            </w:r>
            <w:r>
              <w:rPr>
                <w:rFonts w:cs="Arial"/>
                <w:lang w:val="en-US"/>
              </w:rPr>
              <w:t>)</w:t>
            </w:r>
            <w:r w:rsidR="000A02EF">
              <w:rPr>
                <w:rFonts w:cs="Arial"/>
                <w:lang w:val="en-US"/>
              </w:rPr>
              <w:t>;</w:t>
            </w:r>
            <w:r>
              <w:rPr>
                <w:rFonts w:cs="Arial"/>
                <w:lang w:val="en-US"/>
              </w:rPr>
              <w:t xml:space="preserve"> do a </w:t>
            </w:r>
            <w:r w:rsidR="004C6883">
              <w:rPr>
                <w:rFonts w:cs="Arial"/>
                <w:lang w:val="en-US"/>
              </w:rPr>
              <w:t>field level risk assessment</w:t>
            </w:r>
            <w:r>
              <w:rPr>
                <w:rFonts w:cs="Arial"/>
                <w:lang w:val="en-US"/>
              </w:rPr>
              <w:t>. Use only experienced, competent spotters</w:t>
            </w:r>
            <w:r w:rsidR="000A02EF">
              <w:rPr>
                <w:rFonts w:cs="Arial"/>
                <w:lang w:val="en-US"/>
              </w:rPr>
              <w:t xml:space="preserve">, and consider </w:t>
            </w:r>
            <w:r>
              <w:rPr>
                <w:rFonts w:cs="Arial"/>
                <w:lang w:val="en-US"/>
              </w:rPr>
              <w:t xml:space="preserve">radios </w:t>
            </w:r>
            <w:r w:rsidR="000A02EF">
              <w:rPr>
                <w:rFonts w:cs="Arial"/>
                <w:lang w:val="en-US"/>
              </w:rPr>
              <w:t>or</w:t>
            </w:r>
            <w:r>
              <w:rPr>
                <w:rFonts w:cs="Arial"/>
                <w:lang w:val="en-US"/>
              </w:rPr>
              <w:t xml:space="preserve"> position a </w:t>
            </w:r>
            <w:r w:rsidR="000A02EF">
              <w:rPr>
                <w:rFonts w:cs="Arial"/>
                <w:lang w:val="en-US"/>
              </w:rPr>
              <w:t>2nd</w:t>
            </w:r>
            <w:r>
              <w:rPr>
                <w:rFonts w:cs="Arial"/>
                <w:lang w:val="en-US"/>
              </w:rPr>
              <w:t xml:space="preserve"> spotter</w:t>
            </w:r>
            <w:r w:rsidR="000A02EF">
              <w:rPr>
                <w:rFonts w:cs="Arial"/>
                <w:lang w:val="en-US"/>
              </w:rPr>
              <w:t>.</w:t>
            </w:r>
          </w:p>
        </w:tc>
        <w:tc>
          <w:tcPr>
            <w:tcW w:w="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77B93" w14:textId="77777777" w:rsidR="006E45D3" w:rsidRPr="0007323C" w:rsidRDefault="006E45D3" w:rsidP="000908E8">
            <w:pPr>
              <w:rPr>
                <w:rFonts w:cs="Arial"/>
                <w:i/>
                <w:color w:val="BFBFBF" w:themeColor="background1" w:themeShade="BF"/>
                <w:sz w:val="18"/>
                <w:lang w:val="en-US"/>
              </w:rPr>
            </w:pPr>
          </w:p>
        </w:tc>
        <w:tc>
          <w:tcPr>
            <w:tcW w:w="19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1BAFE" w14:textId="3A551F9B" w:rsidR="006E45D3" w:rsidRDefault="006E45D3" w:rsidP="000908E8">
            <w:pPr>
              <w:rPr>
                <w:rFonts w:cs="Arial"/>
                <w:lang w:val="en-US"/>
              </w:rPr>
            </w:pPr>
          </w:p>
          <w:p w14:paraId="0B4F712D" w14:textId="464C66C0" w:rsidR="00F601F1" w:rsidRDefault="00F601F1" w:rsidP="000908E8">
            <w:pPr>
              <w:rPr>
                <w:rFonts w:cs="Arial"/>
                <w:lang w:val="en-US"/>
              </w:rPr>
            </w:pPr>
          </w:p>
          <w:p w14:paraId="01B58918" w14:textId="4BDF14C8" w:rsidR="00F601F1" w:rsidRDefault="00F601F1" w:rsidP="000908E8">
            <w:pPr>
              <w:rPr>
                <w:rFonts w:cs="Arial"/>
                <w:lang w:val="en-US"/>
              </w:rPr>
            </w:pPr>
          </w:p>
          <w:p w14:paraId="2C59049C" w14:textId="77777777" w:rsidR="00F601F1" w:rsidRDefault="00F601F1" w:rsidP="000908E8">
            <w:pPr>
              <w:rPr>
                <w:rFonts w:cs="Arial"/>
                <w:lang w:val="en-US"/>
              </w:rPr>
            </w:pPr>
          </w:p>
          <w:p w14:paraId="6E129290" w14:textId="77777777" w:rsidR="00F601F1" w:rsidRDefault="00F601F1" w:rsidP="000908E8">
            <w:pPr>
              <w:rPr>
                <w:rFonts w:cs="Arial"/>
                <w:lang w:val="en-US"/>
              </w:rPr>
            </w:pPr>
          </w:p>
          <w:p w14:paraId="598D9081" w14:textId="77777777" w:rsidR="00F601F1" w:rsidRDefault="00F601F1" w:rsidP="000908E8">
            <w:pPr>
              <w:rPr>
                <w:rFonts w:cs="Arial"/>
                <w:lang w:val="en-US"/>
              </w:rPr>
            </w:pPr>
          </w:p>
          <w:p w14:paraId="71BC9E53" w14:textId="24E8A593" w:rsidR="00F601F1" w:rsidRDefault="00F601F1" w:rsidP="000908E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Competent?  Y / N</w:t>
            </w:r>
          </w:p>
        </w:tc>
      </w:tr>
      <w:tr w:rsidR="000A02EF" w:rsidRPr="00A33DC4" w14:paraId="48F83F55" w14:textId="77777777" w:rsidTr="000A02EF">
        <w:trPr>
          <w:trHeight w:val="753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D827" w14:textId="4E6B46B4" w:rsidR="00796D0A" w:rsidRPr="004C6883" w:rsidRDefault="001E54EC" w:rsidP="000908E8">
            <w:pPr>
              <w:rPr>
                <w:rFonts w:cs="Arial"/>
                <w:color w:val="0070C0"/>
                <w:lang w:val="en-US"/>
              </w:rPr>
            </w:pPr>
            <w:r w:rsidRPr="003B55F0">
              <w:rPr>
                <w:rFonts w:cs="Arial"/>
                <w:lang w:val="en-US"/>
              </w:rPr>
              <w:t xml:space="preserve">Note: See </w:t>
            </w:r>
            <w:r w:rsidR="004C6883">
              <w:rPr>
                <w:rFonts w:cs="Arial"/>
                <w:lang w:val="en-US"/>
              </w:rPr>
              <w:t xml:space="preserve">other </w:t>
            </w:r>
            <w:r w:rsidR="004C6883" w:rsidRPr="004C6883">
              <w:rPr>
                <w:rFonts w:cs="Arial"/>
                <w:color w:val="0070C0"/>
                <w:lang w:val="en-US"/>
              </w:rPr>
              <w:t>safe work procedures</w:t>
            </w:r>
            <w:r w:rsidRPr="004C6883">
              <w:rPr>
                <w:rFonts w:cs="Arial"/>
                <w:color w:val="0070C0"/>
                <w:lang w:val="en-US"/>
              </w:rPr>
              <w:t xml:space="preserve"> </w:t>
            </w:r>
            <w:r w:rsidRPr="003B55F0">
              <w:rPr>
                <w:rFonts w:cs="Arial"/>
                <w:lang w:val="en-US"/>
              </w:rPr>
              <w:t xml:space="preserve">for other </w:t>
            </w:r>
            <w:r w:rsidR="00796D0A" w:rsidRPr="003B55F0">
              <w:rPr>
                <w:rFonts w:cs="Arial"/>
                <w:lang w:val="en-US"/>
              </w:rPr>
              <w:t>competency</w:t>
            </w:r>
            <w:r w:rsidR="004C6883">
              <w:rPr>
                <w:rFonts w:cs="Arial"/>
                <w:lang w:val="en-US"/>
              </w:rPr>
              <w:t>-</w:t>
            </w:r>
            <w:r w:rsidR="00796D0A" w:rsidRPr="003B55F0">
              <w:rPr>
                <w:rFonts w:cs="Arial"/>
                <w:lang w:val="en-US"/>
              </w:rPr>
              <w:t>based training</w:t>
            </w:r>
            <w:r w:rsidRPr="003B55F0">
              <w:rPr>
                <w:rFonts w:cs="Arial"/>
                <w:lang w:val="en-US"/>
              </w:rPr>
              <w:t xml:space="preserve">, </w:t>
            </w:r>
            <w:proofErr w:type="spellStart"/>
            <w:r w:rsidRPr="003B55F0">
              <w:rPr>
                <w:rFonts w:cs="Arial"/>
                <w:lang w:val="en-US"/>
              </w:rPr>
              <w:t>eg.</w:t>
            </w:r>
            <w:proofErr w:type="spellEnd"/>
            <w:r w:rsidRPr="003B55F0">
              <w:rPr>
                <w:rFonts w:cs="Arial"/>
                <w:lang w:val="en-US"/>
              </w:rPr>
              <w:t xml:space="preserve"> </w:t>
            </w:r>
            <w:r w:rsidRPr="004C6883">
              <w:rPr>
                <w:rFonts w:cs="Arial"/>
                <w:i/>
                <w:color w:val="0070C0"/>
                <w:lang w:val="en-US"/>
              </w:rPr>
              <w:t>Vehicle Extraction</w:t>
            </w:r>
            <w:r w:rsidRPr="004C6883">
              <w:rPr>
                <w:rFonts w:cs="Arial"/>
                <w:color w:val="0070C0"/>
                <w:lang w:val="en-US"/>
              </w:rPr>
              <w:t xml:space="preserve">, </w:t>
            </w:r>
            <w:r w:rsidR="004C6883" w:rsidRPr="004C6883">
              <w:rPr>
                <w:rFonts w:cs="Arial"/>
                <w:i/>
                <w:color w:val="0070C0"/>
                <w:lang w:val="en-US"/>
              </w:rPr>
              <w:t>T</w:t>
            </w:r>
            <w:r w:rsidRPr="004C6883">
              <w:rPr>
                <w:rFonts w:cs="Arial"/>
                <w:i/>
                <w:color w:val="0070C0"/>
                <w:lang w:val="en-US"/>
              </w:rPr>
              <w:t>railer operation</w:t>
            </w:r>
            <w:r w:rsidR="00796D0A" w:rsidRPr="004C6883">
              <w:rPr>
                <w:rFonts w:cs="Arial"/>
                <w:color w:val="0070C0"/>
                <w:lang w:val="en-US"/>
              </w:rPr>
              <w:t>, etc.</w:t>
            </w:r>
            <w:r w:rsidRPr="004C6883">
              <w:rPr>
                <w:rFonts w:cs="Arial"/>
                <w:color w:val="0070C0"/>
                <w:lang w:val="en-US"/>
              </w:rPr>
              <w:t xml:space="preserve"> </w:t>
            </w:r>
          </w:p>
          <w:p w14:paraId="1083D09E" w14:textId="45EFBA94" w:rsidR="000A02EF" w:rsidRDefault="000A02EF" w:rsidP="000908E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Other project specifics or general comments.</w:t>
            </w:r>
          </w:p>
          <w:p w14:paraId="582636DA" w14:textId="77777777" w:rsidR="00F601F1" w:rsidRDefault="00F601F1" w:rsidP="000908E8">
            <w:pPr>
              <w:rPr>
                <w:rFonts w:cs="Arial"/>
                <w:b/>
                <w:lang w:val="en-US"/>
              </w:rPr>
            </w:pPr>
          </w:p>
          <w:p w14:paraId="475CAA26" w14:textId="5FF6B42F" w:rsidR="0002798C" w:rsidRDefault="0002798C" w:rsidP="000908E8">
            <w:pPr>
              <w:rPr>
                <w:rFonts w:cs="Arial"/>
                <w:lang w:val="en-US"/>
              </w:rPr>
            </w:pPr>
          </w:p>
        </w:tc>
      </w:tr>
      <w:tr w:rsidR="007A2CF7" w:rsidRPr="004C3CF9" w14:paraId="1800487D" w14:textId="3591FCF5" w:rsidTr="00102E93">
        <w:tblPrEx>
          <w:jc w:val="left"/>
        </w:tblPrEx>
        <w:trPr>
          <w:trHeight w:val="369"/>
        </w:trPr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BE15A2" w14:textId="4E7C9FC8" w:rsidR="007A2CF7" w:rsidRPr="004C3CF9" w:rsidRDefault="00F122BF" w:rsidP="00F122B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Driver</w:t>
            </w:r>
            <w:r w:rsidR="00F601F1">
              <w:rPr>
                <w:rFonts w:cs="Arial"/>
                <w:lang w:val="en-US"/>
              </w:rPr>
              <w:t xml:space="preserve">’s </w:t>
            </w:r>
            <w:r w:rsidR="004C6883">
              <w:rPr>
                <w:rFonts w:cs="Arial"/>
                <w:lang w:val="en-US"/>
              </w:rPr>
              <w:t>n</w:t>
            </w:r>
            <w:r w:rsidR="00F601F1">
              <w:rPr>
                <w:rFonts w:cs="Arial"/>
                <w:lang w:val="en-US"/>
              </w:rPr>
              <w:t>ame</w:t>
            </w:r>
            <w:r w:rsidR="007A2CF7" w:rsidRPr="004C3CF9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21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0DB77" w14:textId="49B583EE" w:rsidR="007A2CF7" w:rsidRPr="004C3CF9" w:rsidRDefault="004C6883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Driver’s s</w:t>
            </w:r>
            <w:r w:rsidR="007A2CF7" w:rsidRPr="004C3CF9">
              <w:rPr>
                <w:rFonts w:cs="Arial"/>
                <w:lang w:val="en-US"/>
              </w:rPr>
              <w:t>ignature:</w:t>
            </w: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21726" w14:textId="2988D300" w:rsidR="007A2CF7" w:rsidRPr="004C3CF9" w:rsidRDefault="007A2CF7" w:rsidP="003E3F4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Date:</w:t>
            </w:r>
          </w:p>
        </w:tc>
      </w:tr>
      <w:tr w:rsidR="00497532" w:rsidRPr="004C3CF9" w14:paraId="49F20E23" w14:textId="315EE5F8" w:rsidTr="00102E93">
        <w:tblPrEx>
          <w:jc w:val="left"/>
        </w:tblPrEx>
        <w:trPr>
          <w:trHeight w:val="369"/>
        </w:trPr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E9983C" w14:textId="1B9F4F28" w:rsidR="00497532" w:rsidRPr="004C3CF9" w:rsidRDefault="00497532" w:rsidP="000D31A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Competency (Y</w:t>
            </w:r>
            <w:r w:rsidR="000D31A3">
              <w:rPr>
                <w:rFonts w:cs="Arial"/>
                <w:lang w:val="en-US"/>
              </w:rPr>
              <w:t>/Y with restriction(s)</w:t>
            </w:r>
            <w:r w:rsidR="00BD2B9C">
              <w:rPr>
                <w:rFonts w:cs="Arial"/>
                <w:lang w:val="en-US"/>
              </w:rPr>
              <w:t>*</w:t>
            </w:r>
            <w:r>
              <w:rPr>
                <w:rFonts w:cs="Arial"/>
                <w:lang w:val="en-US"/>
              </w:rPr>
              <w:t>/N</w:t>
            </w:r>
            <w:r w:rsidR="00BD2B9C">
              <w:rPr>
                <w:rFonts w:cs="Arial"/>
                <w:lang w:val="en-US"/>
              </w:rPr>
              <w:t>)</w:t>
            </w:r>
          </w:p>
        </w:tc>
        <w:tc>
          <w:tcPr>
            <w:tcW w:w="30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EFCA9" w14:textId="594AB745" w:rsidR="00656EFD" w:rsidRDefault="000D31A3" w:rsidP="00BD2B9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</w:t>
            </w:r>
            <w:r w:rsidR="00497532">
              <w:rPr>
                <w:rFonts w:cs="Arial"/>
                <w:lang w:val="en-US"/>
              </w:rPr>
              <w:t>ote restrictions</w:t>
            </w:r>
            <w:r>
              <w:rPr>
                <w:rFonts w:cs="Arial"/>
                <w:lang w:val="en-US"/>
              </w:rPr>
              <w:t xml:space="preserve"> (if any)</w:t>
            </w:r>
            <w:r w:rsidR="00497532" w:rsidRPr="004C3CF9">
              <w:rPr>
                <w:rFonts w:cs="Arial"/>
                <w:lang w:val="en-US"/>
              </w:rPr>
              <w:t>:</w:t>
            </w:r>
          </w:p>
          <w:p w14:paraId="20A93AC8" w14:textId="0B00BC9B" w:rsidR="00656EFD" w:rsidRPr="004C3CF9" w:rsidRDefault="00656EFD" w:rsidP="00BD2B9C">
            <w:pPr>
              <w:rPr>
                <w:rFonts w:cs="Arial"/>
                <w:lang w:val="en-US"/>
              </w:rPr>
            </w:pPr>
          </w:p>
        </w:tc>
      </w:tr>
      <w:tr w:rsidR="00BD2B9C" w:rsidRPr="004C3CF9" w14:paraId="1159D8D3" w14:textId="77777777" w:rsidTr="00102E93">
        <w:tblPrEx>
          <w:jc w:val="left"/>
        </w:tblPrEx>
        <w:trPr>
          <w:trHeight w:val="369"/>
        </w:trPr>
        <w:tc>
          <w:tcPr>
            <w:tcW w:w="1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AC9C" w14:textId="16E23D24" w:rsidR="00BD2B9C" w:rsidRDefault="00F122BF" w:rsidP="00F122B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Assessor</w:t>
            </w:r>
            <w:r w:rsidR="00F601F1">
              <w:rPr>
                <w:rFonts w:cs="Arial"/>
                <w:lang w:val="en-US"/>
              </w:rPr>
              <w:t xml:space="preserve">’s </w:t>
            </w:r>
            <w:r w:rsidR="004C6883">
              <w:rPr>
                <w:rFonts w:cs="Arial"/>
                <w:lang w:val="en-US"/>
              </w:rPr>
              <w:t>n</w:t>
            </w:r>
            <w:r w:rsidR="00F601F1">
              <w:rPr>
                <w:rFonts w:cs="Arial"/>
                <w:lang w:val="en-US"/>
              </w:rPr>
              <w:t>ame</w:t>
            </w:r>
            <w:r w:rsidR="00BD2B9C">
              <w:rPr>
                <w:rFonts w:cs="Arial"/>
                <w:lang w:val="en-US"/>
              </w:rPr>
              <w:t>: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0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4C4AD" w14:textId="3712F9A6" w:rsidR="00BD2B9C" w:rsidRDefault="004C6883" w:rsidP="00BD2B9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Assessor’s s</w:t>
            </w:r>
            <w:r w:rsidR="00BD2B9C">
              <w:rPr>
                <w:rFonts w:cs="Arial"/>
                <w:lang w:val="en-US"/>
              </w:rPr>
              <w:t>ignature:</w:t>
            </w:r>
          </w:p>
        </w:tc>
      </w:tr>
    </w:tbl>
    <w:p w14:paraId="30542B47" w14:textId="3CB3D04C" w:rsidR="00010E9C" w:rsidRPr="00D24F8F" w:rsidRDefault="00010E9C" w:rsidP="00102E93">
      <w:pPr>
        <w:rPr>
          <w:rFonts w:ascii="Calibri" w:hAnsi="Calibri" w:cs="Arial"/>
          <w:lang w:val="en-US"/>
        </w:rPr>
      </w:pPr>
    </w:p>
    <w:sectPr w:rsidR="00010E9C" w:rsidRPr="00D24F8F" w:rsidSect="00B567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76" w:right="850" w:bottom="357" w:left="1276" w:header="426" w:footer="12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A12" w14:textId="77777777" w:rsidR="00C31122" w:rsidRDefault="00C31122">
      <w:r>
        <w:separator/>
      </w:r>
    </w:p>
  </w:endnote>
  <w:endnote w:type="continuationSeparator" w:id="0">
    <w:p w14:paraId="60018A13" w14:textId="77777777" w:rsidR="00C31122" w:rsidRDefault="00C3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2D01" w14:textId="77777777" w:rsidR="004159C8" w:rsidRDefault="00415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FF4" w14:textId="589E5660" w:rsidR="004159C8" w:rsidRPr="004159C8" w:rsidRDefault="004159C8">
    <w:pPr>
      <w:pStyle w:val="Footer"/>
      <w:rPr>
        <w:rFonts w:asciiTheme="minorHAnsi" w:hAnsiTheme="minorHAnsi" w:cstheme="minorHAnsi"/>
        <w:sz w:val="16"/>
        <w:szCs w:val="16"/>
      </w:rPr>
    </w:pPr>
    <w:r w:rsidRPr="004159C8">
      <w:rPr>
        <w:rFonts w:asciiTheme="minorHAnsi" w:hAnsiTheme="minorHAnsi" w:cstheme="minorHAnsi"/>
        <w:sz w:val="16"/>
        <w:szCs w:val="16"/>
      </w:rPr>
      <w:t>Adapted from AME’s Light Vehicle Training Tool – amebc.ca/tools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F9F7" w14:textId="18A78CE6" w:rsidR="004159C8" w:rsidRPr="004159C8" w:rsidRDefault="004159C8">
    <w:pPr>
      <w:pStyle w:val="Footer"/>
      <w:rPr>
        <w:rFonts w:asciiTheme="minorHAnsi" w:hAnsiTheme="minorHAnsi" w:cstheme="minorHAnsi"/>
        <w:sz w:val="16"/>
        <w:szCs w:val="16"/>
      </w:rPr>
    </w:pPr>
    <w:r w:rsidRPr="004159C8">
      <w:rPr>
        <w:rFonts w:asciiTheme="minorHAnsi" w:hAnsiTheme="minorHAnsi" w:cstheme="minorHAnsi"/>
        <w:sz w:val="16"/>
        <w:szCs w:val="16"/>
      </w:rPr>
      <w:t>Adapted from AME’s Light Vehicle Training Tool – amebc.ca/tools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8A10" w14:textId="77777777" w:rsidR="00C31122" w:rsidRDefault="00C31122">
      <w:r>
        <w:separator/>
      </w:r>
    </w:p>
  </w:footnote>
  <w:footnote w:type="continuationSeparator" w:id="0">
    <w:p w14:paraId="60018A11" w14:textId="77777777" w:rsidR="00C31122" w:rsidRDefault="00C3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6A6" w14:textId="77777777" w:rsidR="004159C8" w:rsidRDefault="00415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8A14" w14:textId="4359220D" w:rsidR="004A3D9E" w:rsidRPr="004C6883" w:rsidRDefault="000D31A3">
    <w:pPr>
      <w:pStyle w:val="Header"/>
      <w:rPr>
        <w:rFonts w:ascii="Arial" w:hAnsi="Arial" w:cs="Arial"/>
        <w:sz w:val="20"/>
        <w:szCs w:val="20"/>
      </w:rPr>
    </w:pPr>
    <w:r w:rsidRPr="004C6883">
      <w:rPr>
        <w:rFonts w:ascii="Arial" w:hAnsi="Arial" w:cs="Arial"/>
        <w:color w:val="0070C0"/>
        <w:sz w:val="20"/>
        <w:szCs w:val="20"/>
      </w:rPr>
      <w:t>An</w:t>
    </w:r>
    <w:r w:rsidR="00664F29" w:rsidRPr="004C6883">
      <w:rPr>
        <w:rFonts w:ascii="Arial" w:hAnsi="Arial" w:cs="Arial"/>
        <w:color w:val="0070C0"/>
        <w:sz w:val="20"/>
        <w:szCs w:val="20"/>
      </w:rPr>
      <w:t xml:space="preserve">nual </w:t>
    </w:r>
    <w:r w:rsidR="004C6883">
      <w:rPr>
        <w:rFonts w:ascii="Arial" w:hAnsi="Arial" w:cs="Arial"/>
        <w:sz w:val="20"/>
        <w:szCs w:val="20"/>
      </w:rPr>
      <w:t>d</w:t>
    </w:r>
    <w:r w:rsidR="00664F29" w:rsidRPr="004C6883">
      <w:rPr>
        <w:rFonts w:ascii="Arial" w:hAnsi="Arial" w:cs="Arial"/>
        <w:sz w:val="20"/>
        <w:szCs w:val="20"/>
      </w:rPr>
      <w:t>riv</w:t>
    </w:r>
    <w:r w:rsidR="004C6883">
      <w:rPr>
        <w:rFonts w:ascii="Arial" w:hAnsi="Arial" w:cs="Arial"/>
        <w:sz w:val="20"/>
        <w:szCs w:val="20"/>
      </w:rPr>
      <w:t>er</w:t>
    </w:r>
    <w:r w:rsidR="00664F29" w:rsidRPr="004C6883">
      <w:rPr>
        <w:rFonts w:ascii="Arial" w:hAnsi="Arial" w:cs="Arial"/>
        <w:sz w:val="20"/>
        <w:szCs w:val="20"/>
      </w:rPr>
      <w:t xml:space="preserve"> </w:t>
    </w:r>
    <w:r w:rsidR="004C6883">
      <w:rPr>
        <w:rFonts w:ascii="Arial" w:hAnsi="Arial" w:cs="Arial"/>
        <w:sz w:val="20"/>
        <w:szCs w:val="20"/>
      </w:rPr>
      <w:t>o</w:t>
    </w:r>
    <w:r w:rsidR="00664F29" w:rsidRPr="004C6883">
      <w:rPr>
        <w:rFonts w:ascii="Arial" w:hAnsi="Arial" w:cs="Arial"/>
        <w:sz w:val="20"/>
        <w:szCs w:val="20"/>
      </w:rPr>
      <w:t xml:space="preserve">bservation </w:t>
    </w:r>
    <w:r w:rsidR="004C6883">
      <w:rPr>
        <w:rFonts w:ascii="Arial" w:hAnsi="Arial" w:cs="Arial"/>
        <w:sz w:val="20"/>
        <w:szCs w:val="20"/>
      </w:rPr>
      <w:t>f</w:t>
    </w:r>
    <w:r w:rsidR="00664F29" w:rsidRPr="004C6883">
      <w:rPr>
        <w:rFonts w:ascii="Arial" w:hAnsi="Arial" w:cs="Arial"/>
        <w:sz w:val="20"/>
        <w:szCs w:val="20"/>
      </w:rPr>
      <w:t xml:space="preserve">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8A1E" w14:textId="60811826" w:rsidR="00925209" w:rsidRDefault="0095699A" w:rsidP="001A74D3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18A28" wp14:editId="60018A29">
              <wp:simplePos x="0" y="0"/>
              <wp:positionH relativeFrom="column">
                <wp:posOffset>-76200</wp:posOffset>
              </wp:positionH>
              <wp:positionV relativeFrom="paragraph">
                <wp:posOffset>63500</wp:posOffset>
              </wp:positionV>
              <wp:extent cx="6470650" cy="342900"/>
              <wp:effectExtent l="0" t="0" r="2540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18A2C" w14:textId="4A66B31E" w:rsidR="00925209" w:rsidRPr="000D79EA" w:rsidRDefault="000D79EA" w:rsidP="001A74D3">
                          <w:pPr>
                            <w:jc w:val="center"/>
                            <w:rPr>
                              <w:rFonts w:cs="Arial"/>
                              <w:b/>
                              <w:color w:val="0070C0"/>
                              <w:sz w:val="28"/>
                              <w:szCs w:val="28"/>
                              <w:lang w:val="en-AU"/>
                            </w:rPr>
                          </w:pPr>
                          <w:r w:rsidRPr="000D79EA">
                            <w:rPr>
                              <w:rFonts w:cs="Arial"/>
                              <w:b/>
                              <w:color w:val="0070C0"/>
                              <w:sz w:val="28"/>
                              <w:szCs w:val="28"/>
                              <w:lang w:val="en-AU"/>
                            </w:rPr>
                            <w:t>Company header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18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5pt;width:50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" fillcolor="silver">
              <v:textbox>
                <w:txbxContent>
                  <w:p w14:paraId="60018A2C" w14:textId="4A66B31E" w:rsidR="00925209" w:rsidRPr="000D79EA" w:rsidRDefault="000D79EA" w:rsidP="001A74D3">
                    <w:pPr>
                      <w:jc w:val="center"/>
                      <w:rPr>
                        <w:rFonts w:cs="Arial"/>
                        <w:b/>
                        <w:color w:val="0070C0"/>
                        <w:sz w:val="28"/>
                        <w:szCs w:val="28"/>
                        <w:lang w:val="en-AU"/>
                      </w:rPr>
                    </w:pPr>
                    <w:r w:rsidRPr="000D79EA">
                      <w:rPr>
                        <w:rFonts w:cs="Arial"/>
                        <w:b/>
                        <w:color w:val="0070C0"/>
                        <w:sz w:val="28"/>
                        <w:szCs w:val="28"/>
                        <w:lang w:val="en-AU"/>
                      </w:rPr>
                      <w:t>Company header</w:t>
                    </w:r>
                  </w:p>
                </w:txbxContent>
              </v:textbox>
            </v:shape>
          </w:pict>
        </mc:Fallback>
      </mc:AlternateContent>
    </w:r>
    <w:r w:rsidR="00925209" w:rsidRPr="000D1681">
      <w:rPr>
        <w:rFonts w:cs="Arial"/>
        <w:b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473"/>
    <w:multiLevelType w:val="hybridMultilevel"/>
    <w:tmpl w:val="0CF436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C7A"/>
    <w:multiLevelType w:val="multilevel"/>
    <w:tmpl w:val="065E8D3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2F84440"/>
    <w:multiLevelType w:val="multilevel"/>
    <w:tmpl w:val="53D0B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C9764B6"/>
    <w:multiLevelType w:val="hybridMultilevel"/>
    <w:tmpl w:val="49303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36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527F"/>
    <w:multiLevelType w:val="hybridMultilevel"/>
    <w:tmpl w:val="4650E4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E37329"/>
    <w:multiLevelType w:val="multilevel"/>
    <w:tmpl w:val="7812B57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Georgia" w:hAnsi="Georgia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5233FD9"/>
    <w:multiLevelType w:val="hybridMultilevel"/>
    <w:tmpl w:val="63EE40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DE0FCB"/>
    <w:multiLevelType w:val="hybridMultilevel"/>
    <w:tmpl w:val="104C91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4A3603"/>
    <w:multiLevelType w:val="hybridMultilevel"/>
    <w:tmpl w:val="7B92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9588F"/>
    <w:multiLevelType w:val="hybridMultilevel"/>
    <w:tmpl w:val="764250F4"/>
    <w:lvl w:ilvl="0" w:tplc="A01E36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D79B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D882F06"/>
    <w:multiLevelType w:val="hybridMultilevel"/>
    <w:tmpl w:val="D9A677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3C09"/>
    <w:multiLevelType w:val="multilevel"/>
    <w:tmpl w:val="D0D2C98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93D547A"/>
    <w:multiLevelType w:val="hybridMultilevel"/>
    <w:tmpl w:val="4700318C"/>
    <w:lvl w:ilvl="0" w:tplc="A01E36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336F3B"/>
    <w:multiLevelType w:val="multilevel"/>
    <w:tmpl w:val="065E8D3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D023F35"/>
    <w:multiLevelType w:val="multilevel"/>
    <w:tmpl w:val="4BE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D662819"/>
    <w:multiLevelType w:val="hybridMultilevel"/>
    <w:tmpl w:val="E30CF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9C7EF1"/>
    <w:multiLevelType w:val="multilevel"/>
    <w:tmpl w:val="065E8D3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7502F"/>
    <w:multiLevelType w:val="multilevel"/>
    <w:tmpl w:val="3C7E197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eorgia" w:hAnsi="Georgia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Georgia" w:hAnsi="Georgia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Georgia" w:hAnsi="Georgia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907479F"/>
    <w:multiLevelType w:val="singleLevel"/>
    <w:tmpl w:val="826E1B7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7CB20DE5"/>
    <w:multiLevelType w:val="hybridMultilevel"/>
    <w:tmpl w:val="983A59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F3D2321"/>
    <w:multiLevelType w:val="hybridMultilevel"/>
    <w:tmpl w:val="E6EA41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FD905B7"/>
    <w:multiLevelType w:val="hybridMultilevel"/>
    <w:tmpl w:val="B8BE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6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17"/>
  </w:num>
  <w:num w:numId="10">
    <w:abstractNumId w:val="14"/>
  </w:num>
  <w:num w:numId="11">
    <w:abstractNumId w:val="1"/>
  </w:num>
  <w:num w:numId="12">
    <w:abstractNumId w:val="5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13"/>
  </w:num>
  <w:num w:numId="18">
    <w:abstractNumId w:val="9"/>
  </w:num>
  <w:num w:numId="19">
    <w:abstractNumId w:val="7"/>
  </w:num>
  <w:num w:numId="20">
    <w:abstractNumId w:val="19"/>
  </w:num>
  <w:num w:numId="21">
    <w:abstractNumId w:val="19"/>
  </w:num>
  <w:num w:numId="22">
    <w:abstractNumId w:val="20"/>
  </w:num>
  <w:num w:numId="23">
    <w:abstractNumId w:val="11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D3"/>
    <w:rsid w:val="00003785"/>
    <w:rsid w:val="00004C0E"/>
    <w:rsid w:val="0000559E"/>
    <w:rsid w:val="000100C3"/>
    <w:rsid w:val="00010E9C"/>
    <w:rsid w:val="00014B02"/>
    <w:rsid w:val="00015D93"/>
    <w:rsid w:val="00023811"/>
    <w:rsid w:val="0002798C"/>
    <w:rsid w:val="00036755"/>
    <w:rsid w:val="0005685A"/>
    <w:rsid w:val="0006206B"/>
    <w:rsid w:val="0007323C"/>
    <w:rsid w:val="0008017D"/>
    <w:rsid w:val="000908E8"/>
    <w:rsid w:val="00095426"/>
    <w:rsid w:val="00095BD6"/>
    <w:rsid w:val="000A02EF"/>
    <w:rsid w:val="000B0EFA"/>
    <w:rsid w:val="000B5EFD"/>
    <w:rsid w:val="000C4652"/>
    <w:rsid w:val="000D1681"/>
    <w:rsid w:val="000D2455"/>
    <w:rsid w:val="000D31A3"/>
    <w:rsid w:val="000D42AA"/>
    <w:rsid w:val="000D79EA"/>
    <w:rsid w:val="000F47FB"/>
    <w:rsid w:val="000F63F2"/>
    <w:rsid w:val="00102E93"/>
    <w:rsid w:val="001234A5"/>
    <w:rsid w:val="00134293"/>
    <w:rsid w:val="00142500"/>
    <w:rsid w:val="00151CDE"/>
    <w:rsid w:val="00157049"/>
    <w:rsid w:val="001572FB"/>
    <w:rsid w:val="00163132"/>
    <w:rsid w:val="001715E8"/>
    <w:rsid w:val="001737E1"/>
    <w:rsid w:val="00182D33"/>
    <w:rsid w:val="00191A6E"/>
    <w:rsid w:val="0019261E"/>
    <w:rsid w:val="001A00A7"/>
    <w:rsid w:val="001A4404"/>
    <w:rsid w:val="001A74D3"/>
    <w:rsid w:val="001B393B"/>
    <w:rsid w:val="001C5907"/>
    <w:rsid w:val="001C59D0"/>
    <w:rsid w:val="001D51F9"/>
    <w:rsid w:val="001D754C"/>
    <w:rsid w:val="001E54EC"/>
    <w:rsid w:val="001E68BD"/>
    <w:rsid w:val="001F354D"/>
    <w:rsid w:val="001F654B"/>
    <w:rsid w:val="0020527A"/>
    <w:rsid w:val="0022045A"/>
    <w:rsid w:val="002227A6"/>
    <w:rsid w:val="00223C1F"/>
    <w:rsid w:val="00251226"/>
    <w:rsid w:val="00251654"/>
    <w:rsid w:val="00262934"/>
    <w:rsid w:val="00267C09"/>
    <w:rsid w:val="0027517D"/>
    <w:rsid w:val="002D0194"/>
    <w:rsid w:val="002E4E04"/>
    <w:rsid w:val="00301F48"/>
    <w:rsid w:val="00302CF7"/>
    <w:rsid w:val="00307D42"/>
    <w:rsid w:val="00311198"/>
    <w:rsid w:val="00316728"/>
    <w:rsid w:val="00323F4B"/>
    <w:rsid w:val="00355A7D"/>
    <w:rsid w:val="003605B0"/>
    <w:rsid w:val="00386A5E"/>
    <w:rsid w:val="003875D5"/>
    <w:rsid w:val="00390DC5"/>
    <w:rsid w:val="003B55F0"/>
    <w:rsid w:val="003C2570"/>
    <w:rsid w:val="003E0942"/>
    <w:rsid w:val="00411C83"/>
    <w:rsid w:val="004159C8"/>
    <w:rsid w:val="00420D58"/>
    <w:rsid w:val="0043310B"/>
    <w:rsid w:val="00433E3F"/>
    <w:rsid w:val="00462F9D"/>
    <w:rsid w:val="004658CE"/>
    <w:rsid w:val="00484904"/>
    <w:rsid w:val="00497532"/>
    <w:rsid w:val="004A3D9E"/>
    <w:rsid w:val="004C3CF9"/>
    <w:rsid w:val="004C3F40"/>
    <w:rsid w:val="004C5215"/>
    <w:rsid w:val="004C6883"/>
    <w:rsid w:val="004D1E16"/>
    <w:rsid w:val="005054AC"/>
    <w:rsid w:val="00520409"/>
    <w:rsid w:val="0053008D"/>
    <w:rsid w:val="00563E22"/>
    <w:rsid w:val="005A50BC"/>
    <w:rsid w:val="005B51C9"/>
    <w:rsid w:val="005C38E8"/>
    <w:rsid w:val="005D79FC"/>
    <w:rsid w:val="0061632B"/>
    <w:rsid w:val="00634315"/>
    <w:rsid w:val="00643D5E"/>
    <w:rsid w:val="0064668E"/>
    <w:rsid w:val="00655289"/>
    <w:rsid w:val="00656392"/>
    <w:rsid w:val="00656EFD"/>
    <w:rsid w:val="00664F29"/>
    <w:rsid w:val="00673D53"/>
    <w:rsid w:val="00673F5F"/>
    <w:rsid w:val="00673FA9"/>
    <w:rsid w:val="006906C4"/>
    <w:rsid w:val="0069080A"/>
    <w:rsid w:val="00695666"/>
    <w:rsid w:val="006976B4"/>
    <w:rsid w:val="006A14E9"/>
    <w:rsid w:val="006A245C"/>
    <w:rsid w:val="006D14BB"/>
    <w:rsid w:val="006E041D"/>
    <w:rsid w:val="006E45D3"/>
    <w:rsid w:val="00705774"/>
    <w:rsid w:val="00724453"/>
    <w:rsid w:val="0074024D"/>
    <w:rsid w:val="00743F71"/>
    <w:rsid w:val="00744D07"/>
    <w:rsid w:val="00754EC2"/>
    <w:rsid w:val="00782871"/>
    <w:rsid w:val="00787069"/>
    <w:rsid w:val="00793101"/>
    <w:rsid w:val="00796D0A"/>
    <w:rsid w:val="007A2CF7"/>
    <w:rsid w:val="007B4F2A"/>
    <w:rsid w:val="007B7A1B"/>
    <w:rsid w:val="007C1F7A"/>
    <w:rsid w:val="007D3401"/>
    <w:rsid w:val="007D655A"/>
    <w:rsid w:val="007D655F"/>
    <w:rsid w:val="007F795F"/>
    <w:rsid w:val="0082129C"/>
    <w:rsid w:val="0082676F"/>
    <w:rsid w:val="00835D18"/>
    <w:rsid w:val="008514F4"/>
    <w:rsid w:val="008612BE"/>
    <w:rsid w:val="00864C75"/>
    <w:rsid w:val="00884885"/>
    <w:rsid w:val="008A507B"/>
    <w:rsid w:val="008B190B"/>
    <w:rsid w:val="008B31F8"/>
    <w:rsid w:val="008B6BE4"/>
    <w:rsid w:val="008D273A"/>
    <w:rsid w:val="008F4085"/>
    <w:rsid w:val="00903342"/>
    <w:rsid w:val="00906581"/>
    <w:rsid w:val="00906B16"/>
    <w:rsid w:val="009178CD"/>
    <w:rsid w:val="00925209"/>
    <w:rsid w:val="0095699A"/>
    <w:rsid w:val="00966B6C"/>
    <w:rsid w:val="00976179"/>
    <w:rsid w:val="00995893"/>
    <w:rsid w:val="009A4BE6"/>
    <w:rsid w:val="009B0F20"/>
    <w:rsid w:val="009C0DE9"/>
    <w:rsid w:val="009C7122"/>
    <w:rsid w:val="009F0202"/>
    <w:rsid w:val="00A31769"/>
    <w:rsid w:val="00A33DC4"/>
    <w:rsid w:val="00A47FEB"/>
    <w:rsid w:val="00A57C7E"/>
    <w:rsid w:val="00A65E6B"/>
    <w:rsid w:val="00A72294"/>
    <w:rsid w:val="00A7707C"/>
    <w:rsid w:val="00A9080C"/>
    <w:rsid w:val="00AD0ECF"/>
    <w:rsid w:val="00AD3D32"/>
    <w:rsid w:val="00AE15C9"/>
    <w:rsid w:val="00AE7733"/>
    <w:rsid w:val="00AF4563"/>
    <w:rsid w:val="00AF767D"/>
    <w:rsid w:val="00B10FBD"/>
    <w:rsid w:val="00B1466F"/>
    <w:rsid w:val="00B25312"/>
    <w:rsid w:val="00B2736F"/>
    <w:rsid w:val="00B27F7C"/>
    <w:rsid w:val="00B5644D"/>
    <w:rsid w:val="00B56717"/>
    <w:rsid w:val="00B949F8"/>
    <w:rsid w:val="00BB4FC1"/>
    <w:rsid w:val="00BC5B3F"/>
    <w:rsid w:val="00BC63A7"/>
    <w:rsid w:val="00BC76ED"/>
    <w:rsid w:val="00BD2B9C"/>
    <w:rsid w:val="00C0263E"/>
    <w:rsid w:val="00C22C8C"/>
    <w:rsid w:val="00C300D1"/>
    <w:rsid w:val="00C31122"/>
    <w:rsid w:val="00C576B1"/>
    <w:rsid w:val="00C62A33"/>
    <w:rsid w:val="00C677A9"/>
    <w:rsid w:val="00CA54F2"/>
    <w:rsid w:val="00CB0F3E"/>
    <w:rsid w:val="00CB1521"/>
    <w:rsid w:val="00CD0980"/>
    <w:rsid w:val="00CD1765"/>
    <w:rsid w:val="00CD5839"/>
    <w:rsid w:val="00D03B3C"/>
    <w:rsid w:val="00D04E71"/>
    <w:rsid w:val="00D16516"/>
    <w:rsid w:val="00D24F8F"/>
    <w:rsid w:val="00D266C7"/>
    <w:rsid w:val="00D32BEE"/>
    <w:rsid w:val="00D42592"/>
    <w:rsid w:val="00D45E2E"/>
    <w:rsid w:val="00D66F00"/>
    <w:rsid w:val="00D77230"/>
    <w:rsid w:val="00D817CC"/>
    <w:rsid w:val="00DA5A01"/>
    <w:rsid w:val="00DC2653"/>
    <w:rsid w:val="00DC4A8C"/>
    <w:rsid w:val="00DC6D64"/>
    <w:rsid w:val="00DE7DB9"/>
    <w:rsid w:val="00E2295D"/>
    <w:rsid w:val="00E3089A"/>
    <w:rsid w:val="00E32E25"/>
    <w:rsid w:val="00E83153"/>
    <w:rsid w:val="00E93F9E"/>
    <w:rsid w:val="00E9401F"/>
    <w:rsid w:val="00EB01D3"/>
    <w:rsid w:val="00EB530D"/>
    <w:rsid w:val="00ED0823"/>
    <w:rsid w:val="00ED33EE"/>
    <w:rsid w:val="00ED7383"/>
    <w:rsid w:val="00EE170B"/>
    <w:rsid w:val="00EE4F9F"/>
    <w:rsid w:val="00EF5913"/>
    <w:rsid w:val="00EF7DCF"/>
    <w:rsid w:val="00F122BF"/>
    <w:rsid w:val="00F20334"/>
    <w:rsid w:val="00F207C9"/>
    <w:rsid w:val="00F42E59"/>
    <w:rsid w:val="00F44AE1"/>
    <w:rsid w:val="00F601F1"/>
    <w:rsid w:val="00F60600"/>
    <w:rsid w:val="00F64C7D"/>
    <w:rsid w:val="00F73EC5"/>
    <w:rsid w:val="00F872B5"/>
    <w:rsid w:val="00FA0CE8"/>
    <w:rsid w:val="00FA1C16"/>
    <w:rsid w:val="00FA409C"/>
    <w:rsid w:val="00FB1468"/>
    <w:rsid w:val="00FD3AE2"/>
    <w:rsid w:val="00FD48EE"/>
    <w:rsid w:val="00FD6610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0018978"/>
  <w15:docId w15:val="{A23C5573-92A9-4E98-8325-4FF8C2B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E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4D3"/>
    <w:pPr>
      <w:keepNext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qFormat/>
    <w:locked/>
    <w:rsid w:val="006906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74D3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6906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AE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3AE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724453"/>
    <w:pPr>
      <w:tabs>
        <w:tab w:val="center" w:pos="3969"/>
        <w:tab w:val="right" w:pos="7938"/>
      </w:tabs>
      <w:spacing w:after="280" w:line="220" w:lineRule="exact"/>
    </w:pPr>
    <w:rPr>
      <w:rFonts w:ascii="Georgia" w:hAnsi="Georgia"/>
      <w:b/>
      <w:color w:val="65523F"/>
      <w:sz w:val="24"/>
      <w:szCs w:val="19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AE2"/>
    <w:rPr>
      <w:rFonts w:ascii="Arial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2445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AE2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A74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AE2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9566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0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0A7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1A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FA"/>
    <w:rPr>
      <w:rFonts w:ascii="Arial" w:hAnsi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906C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6906C4"/>
    <w:rPr>
      <w:sz w:val="24"/>
      <w:szCs w:val="24"/>
      <w:lang w:eastAsia="en-US"/>
    </w:rPr>
  </w:style>
  <w:style w:type="paragraph" w:customStyle="1" w:styleId="bullet">
    <w:name w:val="bullet"/>
    <w:basedOn w:val="Normal"/>
    <w:autoRedefine/>
    <w:rsid w:val="006906C4"/>
    <w:pPr>
      <w:keepLines/>
      <w:numPr>
        <w:numId w:val="13"/>
      </w:numPr>
      <w:spacing w:before="80" w:after="40"/>
    </w:pPr>
    <w:rPr>
      <w:bCs/>
      <w:lang w:val="en-AU"/>
    </w:rPr>
  </w:style>
  <w:style w:type="paragraph" w:customStyle="1" w:styleId="norm">
    <w:name w:val="norm"/>
    <w:basedOn w:val="Normal"/>
    <w:rsid w:val="006906C4"/>
    <w:pPr>
      <w:spacing w:after="120"/>
      <w:jc w:val="both"/>
    </w:pPr>
    <w:rPr>
      <w:sz w:val="22"/>
      <w:lang w:val="en-AU"/>
    </w:rPr>
  </w:style>
  <w:style w:type="paragraph" w:customStyle="1" w:styleId="Tabletext12">
    <w:name w:val="Table text12"/>
    <w:basedOn w:val="Normal"/>
    <w:rsid w:val="006906C4"/>
    <w:pPr>
      <w:tabs>
        <w:tab w:val="left" w:pos="426"/>
        <w:tab w:val="left" w:pos="851"/>
        <w:tab w:val="left" w:leader="underscore" w:pos="8222"/>
      </w:tabs>
      <w:spacing w:before="80" w:after="80"/>
    </w:pPr>
    <w:rPr>
      <w:sz w:val="22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AD0ECF"/>
    <w:rPr>
      <w:rFonts w:ascii="Times New Roman" w:hAnsi="Times New Roman"/>
      <w:szCs w:val="24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AD0ECF"/>
    <w:rPr>
      <w:szCs w:val="24"/>
      <w:lang w:val="es-ES" w:eastAsia="es-ES"/>
    </w:rPr>
  </w:style>
  <w:style w:type="character" w:styleId="FootnoteReference">
    <w:name w:val="footnote reference"/>
    <w:basedOn w:val="DefaultParagraphFont"/>
    <w:semiHidden/>
    <w:unhideWhenUsed/>
    <w:rsid w:val="00AD0ECF"/>
    <w:rPr>
      <w:vertAlign w:val="superscript"/>
    </w:rPr>
  </w:style>
  <w:style w:type="paragraph" w:styleId="ListParagraph">
    <w:name w:val="List Paragraph"/>
    <w:basedOn w:val="Normal"/>
    <w:qFormat/>
    <w:rsid w:val="00976179"/>
    <w:pPr>
      <w:ind w:left="720"/>
      <w:contextualSpacing/>
    </w:pPr>
  </w:style>
  <w:style w:type="paragraph" w:styleId="ListBullet">
    <w:name w:val="List Bullet"/>
    <w:basedOn w:val="Normal"/>
    <w:rsid w:val="007D655F"/>
    <w:pPr>
      <w:numPr>
        <w:numId w:val="24"/>
      </w:numPr>
      <w:contextualSpacing/>
    </w:pPr>
  </w:style>
  <w:style w:type="paragraph" w:customStyle="1" w:styleId="RTXHeading1">
    <w:name w:val="RTX Heading 1"/>
    <w:basedOn w:val="Heading1"/>
    <w:link w:val="RTXHeading1Char"/>
    <w:qFormat/>
    <w:rsid w:val="007D655F"/>
    <w:pPr>
      <w:spacing w:before="360" w:after="120"/>
    </w:pPr>
    <w:rPr>
      <w:rFonts w:eastAsiaTheme="majorEastAsia" w:cstheme="majorBidi"/>
      <w:i w:val="0"/>
      <w:noProof/>
      <w:color w:val="365F91" w:themeColor="accent1" w:themeShade="BF"/>
      <w:kern w:val="32"/>
      <w:sz w:val="32"/>
      <w:szCs w:val="32"/>
    </w:rPr>
  </w:style>
  <w:style w:type="character" w:customStyle="1" w:styleId="RTXHeading1Char">
    <w:name w:val="RTX Heading 1 Char"/>
    <w:basedOn w:val="Heading1Char"/>
    <w:link w:val="RTXHeading1"/>
    <w:rsid w:val="007D655F"/>
    <w:rPr>
      <w:rFonts w:ascii="Arial" w:eastAsiaTheme="majorEastAsia" w:hAnsi="Arial" w:cstheme="majorBidi"/>
      <w:b/>
      <w:bCs w:val="0"/>
      <w:noProof/>
      <w:color w:val="365F91" w:themeColor="accent1" w:themeShade="BF"/>
      <w:kern w:val="32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TX HSEC Document" ma:contentTypeID="0x010100E5683D4FCC5ECE41BC117DD15CB86394010104002C39573060EDE74C87C6CCCB09C2A57E" ma:contentTypeVersion="29" ma:contentTypeDescription="Creates a Rio Tinto Exploration HSEC document." ma:contentTypeScope="" ma:versionID="cd5c5acb33da0af4f2a2d1e7a62cc1f0">
  <xsd:schema xmlns:xsd="http://www.w3.org/2001/XMLSchema" xmlns:xs="http://www.w3.org/2001/XMLSchema" xmlns:p="http://schemas.microsoft.com/office/2006/metadata/properties" xmlns:ns2="931c1786-c50f-4dd1-b157-a2f8f44a625f" xmlns:ns3="493392ac-3a3c-492e-b534-59eb50965a38" targetNamespace="http://schemas.microsoft.com/office/2006/metadata/properties" ma:root="true" ma:fieldsID="fe173d26139f8af0f66514a1125422a8" ns2:_="" ns3:_="">
    <xsd:import namespace="931c1786-c50f-4dd1-b157-a2f8f44a625f"/>
    <xsd:import namespace="493392ac-3a3c-492e-b534-59eb50965a38"/>
    <xsd:element name="properties">
      <xsd:complexType>
        <xsd:sequence>
          <xsd:element name="documentManagement">
            <xsd:complexType>
              <xsd:all>
                <xsd:element ref="ns2:RT_DateCreated" minOccurs="0"/>
                <xsd:element ref="ns2:RT_Keywords" minOccurs="0"/>
                <xsd:element ref="ns2:RTX_ExplorationActivity" minOccurs="0"/>
                <xsd:element ref="ns2:RTX_Commodity" minOccurs="0"/>
                <xsd:element ref="ns2:RTX_UsageConstraints" minOccurs="0"/>
                <xsd:element ref="ns2:RTX_ConstraintDetails" minOccurs="0"/>
                <xsd:element ref="ns2:RTX_ReviewDate" minOccurs="0"/>
                <xsd:element ref="ns2:RTX_Reviewer" minOccurs="0"/>
                <xsd:element ref="ns2:RTX_DestroyDate" minOccurs="0"/>
                <xsd:element ref="ns2:RTX_HarvestedFrom" minOccurs="0"/>
                <xsd:element ref="ns2:RTX_RemoteFilename" minOccurs="0"/>
                <xsd:element ref="ns2:RTX_RemoteMetadataID" minOccurs="0"/>
                <xsd:element ref="ns2:RTX_DocumentOwnershipCountryTaxHTField0" minOccurs="0"/>
                <xsd:element ref="ns2:RT_ClassificationTaxHTField0" minOccurs="0"/>
                <xsd:element ref="ns2:j94a9820eb484151a1032515b01e4050" minOccurs="0"/>
                <xsd:element ref="ns2:RTX_ExpProjectNameTaxHTField0" minOccurs="0"/>
                <xsd:element ref="ns2:RTX_AuthorsMMTaxHTField0" minOccurs="0"/>
                <xsd:element ref="ns3:RTX_HSECStandardTaxHTField0" minOccurs="0"/>
                <xsd:element ref="ns2:TaxCatchAllLabel" minOccurs="0"/>
                <xsd:element ref="ns2:RTX_CountryTaxHTField0" minOccurs="0"/>
                <xsd:element ref="ns2:RT_LanguageTaxHTField0" minOccurs="0"/>
                <xsd:element ref="ns2:RT_ProductGroupTaxHTField0" minOccurs="0"/>
                <xsd:element ref="ns2:RT_RegionTaxHTField0" minOccurs="0"/>
                <xsd:element ref="ns2:RT_BusinessUnitTaxHTField0" minOccurs="0"/>
                <xsd:element ref="ns2:RTX_Lineage" minOccurs="0"/>
                <xsd:element ref="ns2:RT_ActivityTaxHTField0" minOccurs="0"/>
                <xsd:element ref="ns2:RTX_ProjectNam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786-c50f-4dd1-b157-a2f8f44a625f" elementFormDefault="qualified">
    <xsd:import namespace="http://schemas.microsoft.com/office/2006/documentManagement/types"/>
    <xsd:import namespace="http://schemas.microsoft.com/office/infopath/2007/PartnerControls"/>
    <xsd:element name="RT_DateCreated" ma:index="3" nillable="true" ma:displayName="Date Created" ma:default="[today]" ma:format="DateTime" ma:internalName="RT_DateCreated" ma:readOnly="false">
      <xsd:simpleType>
        <xsd:restriction base="dms:DateTime"/>
      </xsd:simpleType>
    </xsd:element>
    <xsd:element name="RT_Keywords" ma:index="5" nillable="true" ma:displayName="Keywords" ma:internalName="RT_Keywords" ma:readOnly="false">
      <xsd:simpleType>
        <xsd:restriction base="dms:Note">
          <xsd:maxLength value="255"/>
        </xsd:restriction>
      </xsd:simpleType>
    </xsd:element>
    <xsd:element name="RTX_ExplorationActivity" ma:index="14" nillable="true" ma:displayName="Exploration Activity" ma:internalName="RTX_ExplorationActiv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ctivities"/>
                    <xsd:enumeration value="Aviation"/>
                    <xsd:enumeration value="Camp set up and maintenance"/>
                    <xsd:enumeration value="Communities"/>
                    <xsd:enumeration value="Drilling"/>
                    <xsd:enumeration value="Driving"/>
                    <xsd:enumeration value="Explosive ordnance"/>
                    <xsd:enumeration value="Field Camp"/>
                    <xsd:enumeration value="Geological mapping"/>
                    <xsd:enumeration value="Geophysical Survey Ground and Air"/>
                    <xsd:enumeration value="Ground Disturbance and Earthworks"/>
                    <xsd:enumeration value="Hot work"/>
                    <xsd:enumeration value="Laboratory"/>
                    <xsd:enumeration value="New Country Entry"/>
                    <xsd:enumeration value="Office Support"/>
                    <xsd:enumeration value="Order of magnitude study"/>
                    <xsd:enumeration value="Permit to work"/>
                    <xsd:enumeration value="PPE"/>
                    <xsd:enumeration value="Sample Preparation"/>
                    <xsd:enumeration value="Security"/>
                    <xsd:enumeration value="Travel"/>
                  </xsd:restriction>
                </xsd:simpleType>
              </xsd:element>
            </xsd:sequence>
          </xsd:extension>
        </xsd:complexContent>
      </xsd:complexType>
    </xsd:element>
    <xsd:element name="RTX_Commodity" ma:index="16" nillable="true" ma:displayName="Commodity" ma:format="Dropdown" ma:internalName="RTX_Commodity" ma:readOnly="false">
      <xsd:simpleType>
        <xsd:restriction base="dms:Choice">
          <xsd:enumeration value="Bauxite"/>
          <xsd:enumeration value="Coal"/>
          <xsd:enumeration value="Copper"/>
          <xsd:enumeration value="Diamonds"/>
          <xsd:enumeration value="Gold"/>
          <xsd:enumeration value="Iron Ore"/>
          <xsd:enumeration value="Nickel"/>
          <xsd:enumeration value="Phosphate"/>
          <xsd:enumeration value="Potash"/>
          <xsd:enumeration value="Talc"/>
          <xsd:enumeration value="Titanium"/>
          <xsd:enumeration value="Trona"/>
          <xsd:enumeration value="Uranium"/>
          <xsd:enumeration value="Zinc"/>
          <xsd:enumeration value="Heavy Mineral Sands"/>
        </xsd:restriction>
      </xsd:simpleType>
    </xsd:element>
    <xsd:element name="RTX_UsageConstraints" ma:index="17" nillable="true" ma:displayName="Usage Constraints" ma:format="Dropdown" ma:internalName="RTX_UsageConstraints" ma:readOnly="false">
      <xsd:simpleType>
        <xsd:restriction base="dms:Choice">
          <xsd:enumeration value="Confidential"/>
          <xsd:enumeration value="Confidential Personal"/>
          <xsd:enumeration value="Copyright"/>
          <xsd:enumeration value="Highly confidential"/>
          <xsd:enumeration value="Legal Restrictions"/>
          <xsd:enumeration value="License"/>
          <xsd:enumeration value="Public"/>
          <xsd:enumeration value="Rio Tinto only"/>
          <xsd:enumeration value="RTX only"/>
          <xsd:enumeration value="RTX Only"/>
        </xsd:restriction>
      </xsd:simpleType>
    </xsd:element>
    <xsd:element name="RTX_ConstraintDetails" ma:index="18" nillable="true" ma:displayName="Constraint Details" ma:internalName="RTX_ConstraintDetails" ma:readOnly="false">
      <xsd:simpleType>
        <xsd:restriction base="dms:Text"/>
      </xsd:simpleType>
    </xsd:element>
    <xsd:element name="RTX_ReviewDate" ma:index="19" nillable="true" ma:displayName="Review Date" ma:format="DateTime" ma:internalName="RTX_ReviewDate" ma:readOnly="false">
      <xsd:simpleType>
        <xsd:restriction base="dms:DateTime"/>
      </xsd:simpleType>
    </xsd:element>
    <xsd:element name="RTX_Reviewer" ma:index="20" nillable="true" ma:displayName="Reviewer" ma:SearchPeopleOnly="false" ma:SharePointGroup="0" ma:internalName="RTX_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X_DestroyDate" ma:index="21" nillable="true" ma:displayName="Planned Destroy Date" ma:format="DateTime" ma:internalName="RTX_DestroyDate" ma:readOnly="false">
      <xsd:simpleType>
        <xsd:restriction base="dms:DateTime"/>
      </xsd:simpleType>
    </xsd:element>
    <xsd:element name="RTX_HarvestedFrom" ma:index="22" nillable="true" ma:displayName="Harvested From" ma:format="Dropdown" ma:internalName="RTX_HarvestedFrom" ma:readOnly="false">
      <xsd:simpleType>
        <xsd:restriction base="dms:Choice">
          <xsd:enumeration value="CE"/>
          <xsd:enumeration value="DAP"/>
          <xsd:enumeration value="Documentum"/>
          <xsd:enumeration value="EFA"/>
          <xsd:enumeration value="FlexiCadastre"/>
          <xsd:enumeration value="Lease Control"/>
          <xsd:enumeration value="Unearth"/>
          <xsd:enumeration value="Unearth-Newbury"/>
        </xsd:restriction>
      </xsd:simpleType>
    </xsd:element>
    <xsd:element name="RTX_RemoteFilename" ma:index="23" nillable="true" ma:displayName="Remote File Name" ma:internalName="RTX_RemoteFilename" ma:readOnly="false">
      <xsd:simpleType>
        <xsd:restriction base="dms:Text"/>
      </xsd:simpleType>
    </xsd:element>
    <xsd:element name="RTX_RemoteMetadataID" ma:index="24" nillable="true" ma:displayName="Remote Metadata ID" ma:internalName="RTX_RemoteMetadataID" ma:readOnly="false">
      <xsd:simpleType>
        <xsd:restriction base="dms:Text"/>
      </xsd:simpleType>
    </xsd:element>
    <xsd:element name="RTX_DocumentOwnershipCountryTaxHTField0" ma:index="27" ma:taxonomy="true" ma:internalName="RTX_DocumentOwnershipCountryTaxHTField0" ma:taxonomyFieldName="RTX_DocumentOwnershipCountry" ma:displayName="Document Ownership - Country" ma:readOnly="false" ma:fieldId="{7e71ae72-7b0c-47a5-ab3a-b998d13a83da}" ma:sspId="21f86543-ceb4-41e6-9570-90863782e252" ma:termSetId="3c722ac5-0d88-41c6-9d9f-da418fac7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_ClassificationTaxHTField0" ma:index="28" ma:taxonomy="true" ma:internalName="RT_ClassificationTaxHTField0" ma:taxonomyFieldName="RT_Classification" ma:displayName="Classification" ma:readOnly="false" ma:fieldId="{9fe0078a-a747-4f19-b2c3-2c95cdfbee7b}" ma:sspId="21f86543-ceb4-41e6-9570-90863782e252" ma:termSetId="e1a57c88-581b-4f7d-91e4-8238d5cca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4a9820eb484151a1032515b01e4050" ma:index="29" nillable="true" ma:taxonomy="true" ma:internalName="j94a9820eb484151a1032515b01e4050" ma:taxonomyFieldName="RTX_Region" ma:displayName="Exploration Region" ma:readOnly="false" ma:fieldId="{394a9820-eb48-4151-a103-2515b01e4050}" ma:sspId="21f86543-ceb4-41e6-9570-90863782e252" ma:termSetId="dd93e062-6e18-48a0-a9ad-cff9c049d9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X_ExpProjectNameTaxHTField0" ma:index="31" nillable="true" ma:taxonomy="true" ma:internalName="RTX_ExpProjectNameTaxHTField0" ma:taxonomyFieldName="RTX_ExpProjectName" ma:displayName="Exploration Project Name" ma:readOnly="false" ma:fieldId="{50a8a9f9-f9b8-4a9f-aa67-fca1c7a54676}" ma:sspId="21f86543-ceb4-41e6-9570-90863782e252" ma:termSetId="dcf3a4fe-e6ce-4168-bd76-308d09bfd5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X_AuthorsMMTaxHTField0" ma:index="32" ma:taxonomy="true" ma:internalName="RTX_AuthorsMMTaxHTField0" ma:taxonomyFieldName="RTX_AuthorsMM" ma:displayName="Authors (MM)" ma:readOnly="false" ma:fieldId="{35952166-0662-4613-a2f2-736319ad4863}" ma:taxonomyMulti="true" ma:sspId="21f86543-ceb4-41e6-9570-90863782e252" ma:termSetId="3f74e3e1-f54c-431f-9b10-a7b83b556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dc2c8498-1ec7-4775-9303-399763f7e187}" ma:internalName="TaxCatchAllLabel" ma:readOnly="false" ma:showField="CatchAllDataLabel" ma:web="885964b7-6813-4003-b2bd-3663fcd5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TX_CountryTaxHTField0" ma:index="35" nillable="true" ma:taxonomy="true" ma:internalName="RTX_CountryTaxHTField0" ma:taxonomyFieldName="RTX_Country" ma:displayName="Country" ma:readOnly="false" ma:fieldId="{51271dc9-ba4b-4b30-b072-28889d8e9c41}" ma:sspId="21f86543-ceb4-41e6-9570-90863782e252" ma:termSetId="3c722ac5-0d88-41c6-9d9f-da418fac7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_LanguageTaxHTField0" ma:index="36" nillable="true" ma:taxonomy="true" ma:internalName="RT_LanguageTaxHTField0" ma:taxonomyFieldName="RT_Language" ma:displayName="Language" ma:readOnly="false" ma:default="-1;#English|e5b7ce9f-b786-45da-ab26-c525ce37dbbd" ma:fieldId="{255ba1f2-4768-479f-8b22-1b85da4c4072}" ma:sspId="21f86543-ceb4-41e6-9570-90863782e252" ma:termSetId="2b7f7779-9af3-4f3a-84a9-553abd3348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_ProductGroupTaxHTField0" ma:index="39" nillable="true" ma:taxonomy="true" ma:internalName="RT_ProductGroupTaxHTField0" ma:taxonomyFieldName="RT_ProductGroup" ma:displayName="Product Group" ma:readOnly="false" ma:fieldId="{a57c8400-ef81-48f3-8cbb-4860caf59bf8}" ma:sspId="21f86543-ceb4-41e6-9570-90863782e252" ma:termSetId="9c3b2f8d-4035-4128-973b-e5322069b8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_RegionTaxHTField0" ma:index="40" nillable="true" ma:taxonomy="true" ma:internalName="RT_RegionTaxHTField0" ma:taxonomyFieldName="RT_Region" ma:displayName="Region" ma:readOnly="false" ma:fieldId="{3a64ba6a-4d42-451b-b6d1-29342cebf08e}" ma:sspId="21f86543-ceb4-41e6-9570-90863782e252" ma:termSetId="8e0353dd-9ec8-4718-af9b-af4824cbe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_BusinessUnitTaxHTField0" ma:index="43" nillable="true" ma:taxonomy="true" ma:internalName="RT_BusinessUnitTaxHTField0" ma:taxonomyFieldName="RT_BusinessUnit" ma:displayName="Business Unit" ma:readOnly="false" ma:fieldId="{79a2f4ae-3ed2-4084-ac71-177405eab485}" ma:sspId="21f86543-ceb4-41e6-9570-90863782e252" ma:termSetId="2f2b100b-21f5-49b8-8f2a-f64d00abd3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X_Lineage" ma:index="44" nillable="true" ma:displayName="Lineage" ma:hidden="true" ma:internalName="RTX_Lineage" ma:readOnly="false">
      <xsd:simpleType>
        <xsd:restriction base="dms:Text"/>
      </xsd:simpleType>
    </xsd:element>
    <xsd:element name="RT_ActivityTaxHTField0" ma:index="46" ma:taxonomy="true" ma:internalName="RT_ActivityTaxHTField0" ma:taxonomyFieldName="RT_Activity" ma:displayName="Activity" ma:readOnly="false" ma:fieldId="{fc5fd354-6d34-44cb-8850-3f337c713816}" ma:sspId="21f86543-ceb4-41e6-9570-90863782e252" ma:termSetId="717437ec-8cc8-4f12-9a1b-c6e12df4b4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TX_ProjectName" ma:index="47" nillable="true" ma:displayName="Project Name" ma:hidden="true" ma:internalName="RTX_ProjectName" ma:readOnly="false">
      <xsd:simpleType>
        <xsd:restriction base="dms:Text"/>
      </xsd:simpleType>
    </xsd:element>
    <xsd:element name="TaxCatchAll" ma:index="48" nillable="true" ma:displayName="Taxonomy Catch All Column" ma:hidden="true" ma:list="{dc2c8498-1ec7-4775-9303-399763f7e187}" ma:internalName="TaxCatchAll" ma:readOnly="false" ma:showField="CatchAllData" ma:web="885964b7-6813-4003-b2bd-3663fcd5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392ac-3a3c-492e-b534-59eb50965a38" elementFormDefault="qualified">
    <xsd:import namespace="http://schemas.microsoft.com/office/2006/documentManagement/types"/>
    <xsd:import namespace="http://schemas.microsoft.com/office/infopath/2007/PartnerControls"/>
    <xsd:element name="RTX_HSECStandardTaxHTField0" ma:index="33" ma:taxonomy="true" ma:internalName="bd7a4676c37e451eac0cf8eea3fd6265" ma:taxonomyFieldName="RTX_HSECStandard" ma:displayName="HSEC Standard" ma:readOnly="false" ma:fieldId="{bd7a4676-c37e-451e-ac0c-f8eea3fd6265}" ma:taxonomyMulti="true" ma:sspId="21f86543-ceb4-41e6-9570-90863782e252" ma:termSetId="37fb8664-34e0-44f0-9e7b-6ea34eb1a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_Language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e5b7ce9f-b786-45da-ab26-c525ce37dbbd</TermId>
        </TermInfo>
      </Terms>
    </RT_LanguageTaxHTField0>
    <RT_Keywords xmlns="931c1786-c50f-4dd1-b157-a2f8f44a625f" xsi:nil="true"/>
    <RT_Classification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HSEQ</TermName>
          <TermId xmlns="http://schemas.microsoft.com/office/infopath/2007/PartnerControls">db2a2642-50b9-46eb-abee-673baae1193c</TermId>
        </TermInfo>
      </Terms>
    </RT_ClassificationTaxHTField0>
    <TaxCatchAll xmlns="931c1786-c50f-4dd1-b157-a2f8f44a625f">
      <Value>50</Value>
      <Value>32</Value>
      <Value>42</Value>
      <Value>12</Value>
      <Value>11</Value>
      <Value>59</Value>
      <Value>40</Value>
      <Value>6</Value>
      <Value>5</Value>
      <Value>4</Value>
      <Value>2</Value>
      <Value>1</Value>
    </TaxCatchAll>
    <RT_Activity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Undertake Exploration</TermName>
          <TermId xmlns="http://schemas.microsoft.com/office/infopath/2007/PartnerControls">b32cdefa-5014-4bd6-8dc2-7c6b718aa12c</TermId>
        </TermInfo>
      </Terms>
    </RT_ActivityTaxHTField0>
    <RT_ProductGroup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Support and Operations</TermName>
          <TermId xmlns="http://schemas.microsoft.com/office/infopath/2007/PartnerControls">a68bdb54-6813-41d4-bea3-0aa0a7576933</TermId>
        </TermInfo>
      </Terms>
    </RT_ProductGroupTaxHTField0>
    <RT_DateCreated xmlns="931c1786-c50f-4dd1-b157-a2f8f44a625f">2013-01-03T06:27:00+00:00</RT_DateCreated>
    <RT_BusinessUnit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Exploration</TermName>
          <TermId xmlns="http://schemas.microsoft.com/office/infopath/2007/PartnerControls">5520454f-7a28-49fc-b443-24faf28ef59d</TermId>
        </TermInfo>
      </Terms>
    </RT_BusinessUnitTaxHTField0>
    <RT_RegionTaxHTField0 xmlns="931c1786-c50f-4dd1-b157-a2f8f44a625f">
      <Terms xmlns="http://schemas.microsoft.com/office/infopath/2007/PartnerControls"/>
    </RT_RegionTaxHTField0>
    <RTX_ExplorationActivity xmlns="931c1786-c50f-4dd1-b157-a2f8f44a625f">
      <Value>Driving</Value>
    </RTX_ExplorationActivity>
    <RTX_AuthorsMM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Wingerter, Candice (RTX)</TermName>
          <TermId xmlns="http://schemas.microsoft.com/office/infopath/2007/PartnerControls">5da8e050-bbdd-4b17-848a-47f7ae9ebf19</TermId>
        </TermInfo>
        <TermInfo xmlns="http://schemas.microsoft.com/office/infopath/2007/PartnerControls">
          <TermName xmlns="http://schemas.microsoft.com/office/infopath/2007/PartnerControls">Killpack, Nathan (RTX)</TermName>
          <TermId xmlns="http://schemas.microsoft.com/office/infopath/2007/PartnerControls">ba19fa13-e9a6-45c6-8fd5-1a3ae92b340a</TermId>
        </TermInfo>
      </Terms>
    </RTX_AuthorsMMTaxHTField0>
    <RTX_Commodity xmlns="931c1786-c50f-4dd1-b157-a2f8f44a625f" xsi:nil="true"/>
    <RTX_DocumentOwnershipCountry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8eb0ec25-8608-4c55-903a-0cb9625ed099</TermId>
        </TermInfo>
      </Terms>
    </RTX_DocumentOwnershipCountryTaxHTField0>
    <RTX_ProjectName xmlns="931c1786-c50f-4dd1-b157-a2f8f44a625f" xsi:nil="true"/>
    <RTX_Lineage xmlns="931c1786-c50f-4dd1-b157-a2f8f44a625f" xsi:nil="true"/>
    <RTX_UsageConstraints xmlns="931c1786-c50f-4dd1-b157-a2f8f44a625f">RTX only</RTX_UsageConstraints>
    <RTX_HarvestedFrom xmlns="931c1786-c50f-4dd1-b157-a2f8f44a625f" xsi:nil="true"/>
    <RTX_ConstraintDetails xmlns="931c1786-c50f-4dd1-b157-a2f8f44a625f">RTX only</RTX_ConstraintDetails>
    <RTX_RemoteFilename xmlns="931c1786-c50f-4dd1-b157-a2f8f44a625f" xsi:nil="true"/>
    <RTX_RemoteMetadataID xmlns="931c1786-c50f-4dd1-b157-a2f8f44a625f" xsi:nil="true"/>
    <RTX_ReviewDate xmlns="931c1786-c50f-4dd1-b157-a2f8f44a625f" xsi:nil="true"/>
    <RTX_DestroyDate xmlns="931c1786-c50f-4dd1-b157-a2f8f44a625f" xsi:nil="true"/>
    <RTX_CountryTaxHTField0 xmlns="931c1786-c50f-4dd1-b157-a2f8f44a625f">
      <Terms xmlns="http://schemas.microsoft.com/office/infopath/2007/PartnerControls"/>
    </RTX_CountryTaxHTField0>
    <RTX_ExpProjectNameTaxHTField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Projects</TermName>
          <TermId xmlns="http://schemas.microsoft.com/office/infopath/2007/PartnerControls">93f51bc6-f6f5-4614-89c1-6b389d9d93eb</TermId>
        </TermInfo>
      </Terms>
    </RTX_ExpProjectNameTaxHTField0>
    <j94a9820eb484151a1032515b01e4050 xmlns="931c1786-c50f-4dd1-b157-a2f8f44a62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eba4eaf6-ffd1-4840-ad20-705778dfc29f</TermId>
        </TermInfo>
      </Terms>
    </j94a9820eb484151a1032515b01e4050>
    <RTX_Reviewer xmlns="931c1786-c50f-4dd1-b157-a2f8f44a625f">
      <UserInfo>
        <DisplayName/>
        <AccountId xsi:nil="true"/>
        <AccountType/>
      </UserInfo>
    </RTX_Reviewer>
    <RTX_HSECStandardTaxHTField0 xmlns="493392ac-3a3c-492e-b534-59eb50965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C3. Vehicles and Driving</TermName>
          <TermId xmlns="http://schemas.microsoft.com/office/infopath/2007/PartnerControls">9c3422a7-c259-4106-9ed7-49d3f2c0dc2f</TermId>
        </TermInfo>
        <TermInfo xmlns="http://schemas.microsoft.com/office/infopath/2007/PartnerControls">
          <TermName xmlns="http://schemas.microsoft.com/office/infopath/2007/PartnerControls">06. Training competency and awareness</TermName>
          <TermId xmlns="http://schemas.microsoft.com/office/infopath/2007/PartnerControls">0be886a9-2a84-4d29-8112-9de27186a165</TermId>
        </TermInfo>
      </Terms>
    </RTX_HSECStandardTaxHTField0>
    <TaxCatchAllLabel xmlns="931c1786-c50f-4dd1-b157-a2f8f44a625f"/>
  </documentManagement>
</p:properties>
</file>

<file path=customXml/item3.xml><?xml version="1.0" encoding="utf-8"?>
<?mso-contentType ?>
<SharedContentType xmlns="Microsoft.SharePoint.Taxonomy.ContentTypeSync" SourceId="21f86543-ceb4-41e6-9570-90863782e252" ContentTypeId="0x010100E5683D4FCC5ECE41BC117DD15CB8639401010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C1BF0-778E-4F9C-B4FD-056E8867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786-c50f-4dd1-b157-a2f8f44a625f"/>
    <ds:schemaRef ds:uri="493392ac-3a3c-492e-b534-59eb50965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D9A20-E95D-449D-9471-2A2896E54F05}">
  <ds:schemaRefs>
    <ds:schemaRef ds:uri="http://schemas.microsoft.com/office/2006/metadata/properties"/>
    <ds:schemaRef ds:uri="931c1786-c50f-4dd1-b157-a2f8f44a625f"/>
    <ds:schemaRef ds:uri="http://purl.org/dc/terms/"/>
    <ds:schemaRef ds:uri="493392ac-3a3c-492e-b534-59eb50965a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E621A5-04F9-468B-B086-1736AF64DDA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F99AB22-E869-41AE-BC19-5C137FAE71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6BB6F3-CE27-4018-8050-00C0DB9DA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Driver Observation Form - NAR - Blank</vt:lpstr>
    </vt:vector>
  </TitlesOfParts>
  <Company>Rio Tinto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Driver Observation Form - NAR - Blank</dc:title>
  <dc:creator>AME - Association for Mineral Exploration</dc:creator>
  <cp:lastModifiedBy>Jonathan Buchanan</cp:lastModifiedBy>
  <cp:revision>3</cp:revision>
  <cp:lastPrinted>2017-06-11T18:35:00Z</cp:lastPrinted>
  <dcterms:created xsi:type="dcterms:W3CDTF">2021-10-26T16:56:00Z</dcterms:created>
  <dcterms:modified xsi:type="dcterms:W3CDTF">2021-10-26T16:59:00Z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0x010100E5683D4FCC5ECE41BC117DD15CB86394010104002C39573060EDE74C87C6CCCB09C2A57E</vt:lpwstr>
  </property>
  <property fmtid="{D5CDD505-2E9C-101B-9397-08002B2CF9AE}" pid="3" name="RT_Classification">
    <vt:lpwstr>5;#HSEQ|db2a2642-50b9-46eb-abee-673baae1193c</vt:lpwstr>
  </property>
  <property fmtid="{D5CDD505-2E9C-101B-9397-08002B2CF9AE}" pid="4" name="RTX_ExpProjectName">
    <vt:lpwstr>42;#All Projects|93f51bc6-f6f5-4614-89c1-6b389d9d93eb</vt:lpwstr>
  </property>
  <property fmtid="{D5CDD505-2E9C-101B-9397-08002B2CF9AE}" pid="5" name="RT_BusinessUnit">
    <vt:lpwstr>4;#Exploration|5520454f-7a28-49fc-b443-24faf28ef59d</vt:lpwstr>
  </property>
  <property fmtid="{D5CDD505-2E9C-101B-9397-08002B2CF9AE}" pid="6" name="RTX_DocumentOwnershipCountry">
    <vt:lpwstr>11;#United States|8eb0ec25-8608-4c55-903a-0cb9625ed099</vt:lpwstr>
  </property>
  <property fmtid="{D5CDD505-2E9C-101B-9397-08002B2CF9AE}" pid="7" name="RT_ProductGroup">
    <vt:lpwstr>2;#Business Support and Operations|a68bdb54-6813-41d4-bea3-0aa0a7576933</vt:lpwstr>
  </property>
  <property fmtid="{D5CDD505-2E9C-101B-9397-08002B2CF9AE}" pid="8" name="RTX_AuthorsMM">
    <vt:lpwstr>12;#Wingerter, Candice (RTX)|5da8e050-bbdd-4b17-848a-47f7ae9ebf19;#40;#Killpack, Nathan (RTX)|ba19fa13-e9a6-45c6-8fd5-1a3ae92b340a</vt:lpwstr>
  </property>
  <property fmtid="{D5CDD505-2E9C-101B-9397-08002B2CF9AE}" pid="9" name="RT_Language">
    <vt:lpwstr>1;#English|e5b7ce9f-b786-45da-ab26-c525ce37dbbd</vt:lpwstr>
  </property>
  <property fmtid="{D5CDD505-2E9C-101B-9397-08002B2CF9AE}" pid="10" name="RT_Activity">
    <vt:lpwstr>6;#Undertake Exploration|b32cdefa-5014-4bd6-8dc2-7c6b718aa12c</vt:lpwstr>
  </property>
  <property fmtid="{D5CDD505-2E9C-101B-9397-08002B2CF9AE}" pid="11" name="RTX_HSECStandard">
    <vt:lpwstr>32;#C3. Vehicles and Driving|9c3422a7-c259-4106-9ed7-49d3f2c0dc2f;#50;#06. Training competency and awareness|0be886a9-2a84-4d29-8112-9de27186a165</vt:lpwstr>
  </property>
  <property fmtid="{D5CDD505-2E9C-101B-9397-08002B2CF9AE}" pid="12" name="RT_Author">
    <vt:lpwstr>12</vt:lpwstr>
  </property>
  <property fmtid="{D5CDD505-2E9C-101B-9397-08002B2CF9AE}" pid="13" name="RTX_Region">
    <vt:lpwstr>59;#Global|eba4eaf6-ffd1-4840-ad20-705778dfc29f</vt:lpwstr>
  </property>
  <property fmtid="{D5CDD505-2E9C-101B-9397-08002B2CF9AE}" pid="14" name="RTX_Country">
    <vt:lpwstr/>
  </property>
  <property fmtid="{D5CDD505-2E9C-101B-9397-08002B2CF9AE}" pid="15" name="RT_Region">
    <vt:lpwstr/>
  </property>
  <property fmtid="{D5CDD505-2E9C-101B-9397-08002B2CF9AE}" pid="16" name="Date Modified">
    <vt:lpwstr/>
  </property>
  <property fmtid="{D5CDD505-2E9C-101B-9397-08002B2CF9AE}" pid="17" name="Review date">
    <vt:lpwstr/>
  </property>
  <property fmtid="{D5CDD505-2E9C-101B-9397-08002B2CF9AE}" pid="18" name="URL">
    <vt:lpwstr/>
  </property>
  <property fmtid="{D5CDD505-2E9C-101B-9397-08002B2CF9AE}" pid="19" name="RTX_Authors">
    <vt:lpwstr/>
  </property>
</Properties>
</file>